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ageBreakBefore w:val="0"/>
        <w:kinsoku/>
        <w:wordWrap/>
        <w:overflowPunct/>
        <w:autoSpaceDE/>
        <w:autoSpaceDN/>
        <w:bidi w:val="0"/>
        <w:adjustRightInd/>
        <w:spacing w:beforeAutospacing="0" w:afterAutospacing="0" w:line="420" w:lineRule="exact"/>
        <w:outlineLvl w:val="0"/>
        <w:rPr>
          <w:rFonts w:ascii="Times New Roman" w:hAnsi="Times New Roman" w:eastAsia="仿宋_GB2312"/>
          <w:color w:val="auto"/>
          <w:sz w:val="28"/>
          <w:szCs w:val="28"/>
        </w:rPr>
      </w:pPr>
      <w:r>
        <w:rPr>
          <w:rFonts w:ascii="Times New Roman" w:hAnsi="Times New Roman" w:eastAsia="仿宋_GB2312"/>
          <w:color w:val="auto"/>
          <w:sz w:val="28"/>
          <w:szCs w:val="28"/>
        </w:rPr>
        <w:t>附件</w:t>
      </w:r>
      <w:r>
        <w:rPr>
          <w:rFonts w:hint="eastAsia" w:ascii="Times New Roman" w:hAnsi="Times New Roman" w:eastAsia="仿宋_GB2312"/>
          <w:color w:val="auto"/>
          <w:sz w:val="28"/>
          <w:szCs w:val="28"/>
          <w:lang w:val="en-US" w:eastAsia="zh-CN"/>
        </w:rPr>
        <w:t>1</w:t>
      </w:r>
      <w:r>
        <w:rPr>
          <w:rFonts w:ascii="Times New Roman" w:hAnsi="Times New Roman" w:eastAsia="仿宋_GB2312"/>
          <w:color w:val="auto"/>
          <w:sz w:val="28"/>
          <w:szCs w:val="28"/>
        </w:rPr>
        <w:t>：</w:t>
      </w:r>
    </w:p>
    <w:p>
      <w:pPr>
        <w:pStyle w:val="6"/>
        <w:pageBreakBefore w:val="0"/>
        <w:widowControl/>
        <w:kinsoku/>
        <w:wordWrap/>
        <w:overflowPunct/>
        <w:autoSpaceDE/>
        <w:autoSpaceDN/>
        <w:bidi w:val="0"/>
        <w:adjustRightInd/>
        <w:spacing w:beforeAutospacing="0" w:afterAutospacing="0" w:line="420" w:lineRule="exact"/>
        <w:jc w:val="center"/>
        <w:outlineLvl w:val="0"/>
        <w:rPr>
          <w:rFonts w:ascii="Times New Roman" w:hAnsi="Times New Roman" w:eastAsia="仿宋"/>
          <w:bCs/>
          <w:color w:val="auto"/>
        </w:rPr>
      </w:pPr>
      <w:r>
        <w:rPr>
          <w:rFonts w:hint="eastAsia" w:ascii="Times New Roman" w:hAnsi="Times New Roman" w:eastAsia="黑体"/>
          <w:color w:val="auto"/>
          <w:kern w:val="2"/>
          <w:sz w:val="28"/>
          <w:szCs w:val="28"/>
          <w:lang w:bidi="ar"/>
        </w:rPr>
        <w:t>202</w:t>
      </w:r>
      <w:r>
        <w:rPr>
          <w:rFonts w:hint="eastAsia" w:ascii="Times New Roman" w:hAnsi="Times New Roman" w:eastAsia="黑体"/>
          <w:color w:val="auto"/>
          <w:kern w:val="2"/>
          <w:sz w:val="28"/>
          <w:szCs w:val="28"/>
          <w:lang w:val="en-US" w:eastAsia="zh-CN" w:bidi="ar"/>
        </w:rPr>
        <w:t>4</w:t>
      </w:r>
      <w:r>
        <w:rPr>
          <w:rFonts w:hint="eastAsia" w:ascii="Times New Roman" w:hAnsi="Times New Roman" w:eastAsia="黑体"/>
          <w:color w:val="auto"/>
          <w:kern w:val="2"/>
          <w:sz w:val="28"/>
          <w:szCs w:val="28"/>
          <w:lang w:bidi="ar"/>
        </w:rPr>
        <w:t>级教育技术学专业</w:t>
      </w:r>
      <w:r>
        <w:rPr>
          <w:rFonts w:ascii="Times New Roman" w:hAnsi="Times New Roman" w:eastAsia="黑体"/>
          <w:color w:val="auto"/>
          <w:kern w:val="2"/>
          <w:sz w:val="28"/>
          <w:szCs w:val="28"/>
          <w:lang w:bidi="ar"/>
        </w:rPr>
        <w:t>人才培养方案</w:t>
      </w:r>
    </w:p>
    <w:p>
      <w:pPr>
        <w:pStyle w:val="6"/>
        <w:pageBreakBefore w:val="0"/>
        <w:widowControl/>
        <w:kinsoku/>
        <w:wordWrap/>
        <w:overflowPunct/>
        <w:autoSpaceDE/>
        <w:autoSpaceDN/>
        <w:bidi w:val="0"/>
        <w:adjustRightInd/>
        <w:spacing w:beforeAutospacing="0" w:afterAutospacing="0" w:line="420" w:lineRule="exact"/>
        <w:jc w:val="center"/>
        <w:outlineLvl w:val="0"/>
        <w:rPr>
          <w:rFonts w:ascii="Times New Roman" w:hAnsi="Times New Roman" w:eastAsia="黑体"/>
          <w:color w:val="auto"/>
        </w:rPr>
      </w:pPr>
      <w:r>
        <w:rPr>
          <w:rFonts w:ascii="Times New Roman" w:hAnsi="Times New Roman" w:eastAsia="黑体"/>
          <w:color w:val="auto"/>
        </w:rPr>
        <w:t>专业类：</w:t>
      </w:r>
      <w:r>
        <w:rPr>
          <w:rFonts w:hint="eastAsia" w:ascii="宋体" w:hAnsi="宋体" w:eastAsia="宋体" w:cs="宋体"/>
          <w:color w:val="000000"/>
          <w:kern w:val="0"/>
          <w:sz w:val="24"/>
          <w:lang w:bidi="ar"/>
        </w:rPr>
        <w:t>040104</w:t>
      </w:r>
      <w:r>
        <w:rPr>
          <w:rFonts w:ascii="Times New Roman" w:hAnsi="Times New Roman" w:eastAsia="黑体"/>
          <w:color w:val="auto"/>
        </w:rPr>
        <w:t xml:space="preserve">     层次：本科     类别：师范</w:t>
      </w:r>
    </w:p>
    <w:p>
      <w:pPr>
        <w:pStyle w:val="9"/>
        <w:keepNext w:val="0"/>
        <w:pageBreakBefore w:val="0"/>
        <w:kinsoku/>
        <w:wordWrap/>
        <w:overflowPunct/>
        <w:autoSpaceDE/>
        <w:autoSpaceDN/>
        <w:bidi w:val="0"/>
        <w:adjustRightInd/>
        <w:spacing w:before="0" w:after="0" w:line="420" w:lineRule="exact"/>
        <w:rPr>
          <w:rFonts w:ascii="Times New Roman" w:eastAsia="仿宋_GB2312" w:cs="Times New Roman"/>
          <w:color w:val="auto"/>
          <w:sz w:val="32"/>
          <w:szCs w:val="32"/>
        </w:rPr>
      </w:pPr>
      <w:r>
        <w:rPr>
          <w:rFonts w:ascii="Times New Roman" w:eastAsia="仿宋_GB2312" w:cs="Times New Roman"/>
          <w:color w:val="auto"/>
          <w:sz w:val="32"/>
          <w:szCs w:val="32"/>
        </w:rPr>
        <w:t xml:space="preserve">      </w:t>
      </w:r>
    </w:p>
    <w:p>
      <w:pPr>
        <w:pStyle w:val="10"/>
        <w:keepNext/>
        <w:keepLines/>
        <w:pageBreakBefore w:val="0"/>
        <w:numPr>
          <w:ilvl w:val="0"/>
          <w:numId w:val="1"/>
        </w:numPr>
        <w:kinsoku/>
        <w:wordWrap/>
        <w:overflowPunct/>
        <w:topLinePunct w:val="0"/>
        <w:autoSpaceDE/>
        <w:autoSpaceDN/>
        <w:bidi w:val="0"/>
        <w:adjustRightInd/>
        <w:snapToGrid w:val="0"/>
        <w:spacing w:line="420" w:lineRule="exact"/>
        <w:ind w:firstLine="480"/>
        <w:textAlignment w:val="auto"/>
        <w:rPr>
          <w:rFonts w:ascii="Times New Roman" w:hAnsi="Times New Roman" w:eastAsia="黑体" w:cs="Times New Roman"/>
          <w:bCs/>
          <w:color w:val="auto"/>
          <w:sz w:val="24"/>
        </w:rPr>
      </w:pPr>
      <w:r>
        <w:rPr>
          <w:rFonts w:ascii="Times New Roman" w:hAnsi="Times New Roman" w:eastAsia="黑体" w:cs="Times New Roman"/>
          <w:bCs/>
          <w:color w:val="auto"/>
          <w:sz w:val="24"/>
        </w:rPr>
        <w:t>培养目标</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本专业适应国家基础教育改革发展要求</w:t>
      </w:r>
      <w:r>
        <w:rPr>
          <w:rFonts w:hint="eastAsia" w:ascii="方正楷体_GB2312" w:hAnsi="方正楷体_GB2312" w:eastAsia="方正楷体_GB2312" w:cs="方正楷体_GB2312"/>
          <w:color w:val="auto"/>
          <w:sz w:val="24"/>
          <w:lang w:eastAsia="zh-CN"/>
        </w:rPr>
        <w:t>、</w:t>
      </w:r>
      <w:r>
        <w:rPr>
          <w:rFonts w:hint="eastAsia" w:ascii="方正楷体_GB2312" w:hAnsi="方正楷体_GB2312" w:eastAsia="方正楷体_GB2312" w:cs="方正楷体_GB2312"/>
          <w:color w:val="auto"/>
          <w:sz w:val="24"/>
        </w:rPr>
        <w:t>服务新疆</w:t>
      </w:r>
      <w:r>
        <w:rPr>
          <w:rFonts w:hint="eastAsia" w:ascii="方正楷体_GB2312" w:hAnsi="方正楷体_GB2312" w:eastAsia="方正楷体_GB2312" w:cs="方正楷体_GB2312"/>
          <w:color w:val="auto"/>
          <w:sz w:val="24"/>
          <w:lang w:eastAsia="zh-CN"/>
        </w:rPr>
        <w:t>、</w:t>
      </w:r>
      <w:r>
        <w:rPr>
          <w:rFonts w:hint="eastAsia" w:ascii="方正楷体_GB2312" w:hAnsi="方正楷体_GB2312" w:eastAsia="方正楷体_GB2312" w:cs="方正楷体_GB2312"/>
          <w:color w:val="auto"/>
          <w:sz w:val="24"/>
          <w:lang w:val="en-US" w:eastAsia="zh-CN"/>
        </w:rPr>
        <w:t>辐射全国</w:t>
      </w:r>
      <w:r>
        <w:rPr>
          <w:rFonts w:hint="eastAsia" w:ascii="方正楷体_GB2312" w:hAnsi="方正楷体_GB2312" w:eastAsia="方正楷体_GB2312" w:cs="方正楷体_GB2312"/>
          <w:color w:val="auto"/>
          <w:sz w:val="24"/>
        </w:rPr>
        <w:t>。培养思想政治觉悟高、热爱教育事业、师德师风优良，掌握中学技术学科基础知识和基本理论，具备</w:t>
      </w:r>
      <w:r>
        <w:rPr>
          <w:rFonts w:hint="eastAsia" w:ascii="方正楷体_GB2312" w:hAnsi="方正楷体_GB2312" w:eastAsia="方正楷体_GB2312" w:cs="方正楷体_GB2312"/>
          <w:color w:val="auto"/>
          <w:sz w:val="24"/>
          <w:lang w:val="en-US" w:eastAsia="zh-CN"/>
        </w:rPr>
        <w:t>信息科技与</w:t>
      </w:r>
      <w:r>
        <w:rPr>
          <w:rFonts w:hint="eastAsia" w:ascii="方正楷体_GB2312" w:hAnsi="方正楷体_GB2312" w:eastAsia="方正楷体_GB2312" w:cs="方正楷体_GB2312"/>
          <w:color w:val="auto"/>
          <w:sz w:val="24"/>
        </w:rPr>
        <w:t>技术学科教学能力，具有现代教学理念，能够胜任中学</w:t>
      </w:r>
      <w:r>
        <w:rPr>
          <w:rFonts w:hint="eastAsia" w:ascii="方正楷体_GB2312" w:hAnsi="方正楷体_GB2312" w:eastAsia="方正楷体_GB2312" w:cs="方正楷体_GB2312"/>
          <w:color w:val="auto"/>
          <w:sz w:val="24"/>
          <w:lang w:val="en-US" w:eastAsia="zh-CN"/>
        </w:rPr>
        <w:t>信息科技与</w:t>
      </w:r>
      <w:r>
        <w:rPr>
          <w:rFonts w:hint="eastAsia" w:ascii="方正楷体_GB2312" w:hAnsi="方正楷体_GB2312" w:eastAsia="方正楷体_GB2312" w:cs="方正楷体_GB2312"/>
          <w:color w:val="auto"/>
          <w:sz w:val="24"/>
        </w:rPr>
        <w:t>技术课程教育教学工作的应用型人才。</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本专业毕业生具有如下目标预期：</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目标1：</w:t>
      </w:r>
      <w:r>
        <w:rPr>
          <w:rFonts w:hint="eastAsia" w:ascii="方正楷体_GB2312" w:hAnsi="方正楷体_GB2312" w:eastAsia="方正楷体_GB2312" w:cs="方正楷体_GB2312"/>
          <w:color w:val="auto"/>
          <w:sz w:val="24"/>
        </w:rPr>
        <w:t>思想觉悟高、政治立场坚定，具有良好的人文素养和教师职业素养，努力成长为能够扎根边疆，为新疆的基础教育服务的新时代“四有”教师</w:t>
      </w:r>
      <w:r>
        <w:rPr>
          <w:rFonts w:hint="eastAsia" w:ascii="方正楷体_GB2312" w:hAnsi="方正楷体_GB2312" w:eastAsia="方正楷体_GB2312" w:cs="方正楷体_GB2312"/>
          <w:color w:val="auto"/>
          <w:sz w:val="24"/>
          <w:lang w:val="en-US" w:eastAsia="zh-CN"/>
        </w:rPr>
        <w:t>，</w:t>
      </w:r>
      <w:r>
        <w:rPr>
          <w:rFonts w:hint="eastAsia" w:ascii="方正楷体_GB2312" w:hAnsi="方正楷体_GB2312" w:eastAsia="方正楷体_GB2312" w:cs="方正楷体_GB2312"/>
          <w:color w:val="auto"/>
          <w:sz w:val="24"/>
        </w:rPr>
        <w:t>具有较强的社会责任感。</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eastAsia="zh-CN"/>
        </w:rPr>
      </w:pPr>
      <w:r>
        <w:rPr>
          <w:rFonts w:hint="eastAsia" w:ascii="方正楷体_GB2312" w:hAnsi="方正楷体_GB2312" w:eastAsia="方正楷体_GB2312" w:cs="方正楷体_GB2312"/>
          <w:color w:val="auto"/>
          <w:sz w:val="24"/>
          <w:lang w:val="en-US" w:eastAsia="zh-CN"/>
        </w:rPr>
        <w:t>目标2：</w:t>
      </w:r>
      <w:r>
        <w:rPr>
          <w:rFonts w:hint="eastAsia" w:ascii="方正楷体_GB2312" w:hAnsi="方正楷体_GB2312" w:eastAsia="方正楷体_GB2312" w:cs="方正楷体_GB2312"/>
          <w:color w:val="auto"/>
          <w:sz w:val="24"/>
        </w:rPr>
        <w:t>具有扎实技术学科基础知识、基本理论与基本技能。具体掌握基本的技术设计的思维与方法，具备进行技术探究活动的基本经验，能够灵活运用技术专业知识和学科教学知识进行教学实践活动</w:t>
      </w:r>
      <w:r>
        <w:rPr>
          <w:rFonts w:hint="eastAsia" w:ascii="方正楷体_GB2312" w:hAnsi="方正楷体_GB2312" w:eastAsia="方正楷体_GB2312" w:cs="方正楷体_GB2312"/>
          <w:color w:val="auto"/>
          <w:sz w:val="24"/>
          <w:lang w:val="en-US" w:eastAsia="zh-CN"/>
        </w:rPr>
        <w:t>；</w:t>
      </w:r>
      <w:r>
        <w:rPr>
          <w:rFonts w:hint="eastAsia" w:ascii="方正楷体_GB2312" w:hAnsi="方正楷体_GB2312" w:eastAsia="方正楷体_GB2312" w:cs="方正楷体_GB2312"/>
          <w:color w:val="auto"/>
          <w:sz w:val="24"/>
        </w:rPr>
        <w:t>具有较强的社会责任感</w:t>
      </w:r>
      <w:r>
        <w:rPr>
          <w:rFonts w:hint="eastAsia" w:ascii="方正楷体_GB2312" w:hAnsi="方正楷体_GB2312" w:eastAsia="方正楷体_GB2312" w:cs="方正楷体_GB2312"/>
          <w:color w:val="auto"/>
          <w:sz w:val="24"/>
          <w:lang w:val="en-US" w:eastAsia="zh-CN"/>
        </w:rPr>
        <w:t>，</w:t>
      </w:r>
      <w:r>
        <w:rPr>
          <w:rFonts w:hint="eastAsia" w:ascii="方正楷体_GB2312" w:hAnsi="方正楷体_GB2312" w:eastAsia="方正楷体_GB2312" w:cs="方正楷体_GB2312"/>
          <w:color w:val="auto"/>
          <w:sz w:val="24"/>
        </w:rPr>
        <w:t>适应基础教育改革发展趋势，积极开展中学技术教育实践研究，指导中学生创客等创新实践活动。</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目标3：</w:t>
      </w:r>
      <w:r>
        <w:rPr>
          <w:rFonts w:hint="eastAsia" w:ascii="方正楷体_GB2312" w:hAnsi="方正楷体_GB2312" w:eastAsia="方正楷体_GB2312" w:cs="方正楷体_GB2312"/>
          <w:color w:val="auto"/>
          <w:sz w:val="24"/>
        </w:rPr>
        <w:t>具有较强的德育管理和组织</w:t>
      </w:r>
      <w:r>
        <w:rPr>
          <w:rFonts w:hint="eastAsia" w:ascii="方正楷体_GB2312" w:hAnsi="方正楷体_GB2312" w:eastAsia="方正楷体_GB2312" w:cs="方正楷体_GB2312"/>
          <w:color w:val="auto"/>
          <w:sz w:val="24"/>
          <w:lang w:val="en-US" w:eastAsia="zh-CN"/>
        </w:rPr>
        <w:t>管理</w:t>
      </w:r>
      <w:r>
        <w:rPr>
          <w:rFonts w:hint="eastAsia" w:ascii="方正楷体_GB2312" w:hAnsi="方正楷体_GB2312" w:eastAsia="方正楷体_GB2312" w:cs="方正楷体_GB2312"/>
          <w:color w:val="auto"/>
          <w:sz w:val="24"/>
        </w:rPr>
        <w:t>能力，胜任学校、年级及班级的育人管理工作。</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目标4：</w:t>
      </w:r>
      <w:r>
        <w:rPr>
          <w:rFonts w:hint="eastAsia" w:ascii="方正楷体_GB2312" w:hAnsi="方正楷体_GB2312" w:eastAsia="方正楷体_GB2312" w:cs="方正楷体_GB2312"/>
          <w:color w:val="auto"/>
          <w:sz w:val="24"/>
        </w:rPr>
        <w:t>具有终身学习和专业发展意识，能利用先进教育理念、经验、方法和信息技术等手段进行教育教学，提高教书育人水平，实现自我发展。</w:t>
      </w:r>
    </w:p>
    <w:p>
      <w:pPr>
        <w:pStyle w:val="10"/>
        <w:keepNext/>
        <w:keepLines/>
        <w:pageBreakBefore w:val="0"/>
        <w:kinsoku/>
        <w:wordWrap/>
        <w:overflowPunct/>
        <w:autoSpaceDE/>
        <w:autoSpaceDN/>
        <w:bidi w:val="0"/>
        <w:adjustRightInd/>
        <w:snapToGrid w:val="0"/>
        <w:spacing w:line="420" w:lineRule="exact"/>
        <w:ind w:firstLine="480"/>
        <w:rPr>
          <w:rFonts w:ascii="Times New Roman" w:hAnsi="Times New Roman" w:eastAsia="黑体" w:cs="Times New Roman"/>
          <w:bCs/>
          <w:color w:val="auto"/>
          <w:sz w:val="24"/>
        </w:rPr>
      </w:pPr>
      <w:r>
        <w:rPr>
          <w:rFonts w:ascii="Times New Roman" w:hAnsi="Times New Roman" w:eastAsia="黑体" w:cs="Times New Roman"/>
          <w:bCs/>
          <w:color w:val="auto"/>
          <w:sz w:val="24"/>
        </w:rPr>
        <w:t>二、培养规格</w:t>
      </w:r>
    </w:p>
    <w:p>
      <w:pPr>
        <w:pageBreakBefore w:val="0"/>
        <w:kinsoku/>
        <w:wordWrap/>
        <w:overflowPunct/>
        <w:autoSpaceDE/>
        <w:autoSpaceDN/>
        <w:bidi w:val="0"/>
        <w:adjustRightInd/>
        <w:spacing w:line="420" w:lineRule="exact"/>
        <w:ind w:firstLine="528" w:firstLineChars="220"/>
        <w:rPr>
          <w:rFonts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（一）学制：四年</w:t>
      </w:r>
    </w:p>
    <w:p>
      <w:pPr>
        <w:pageBreakBefore w:val="0"/>
        <w:kinsoku/>
        <w:wordWrap/>
        <w:overflowPunct/>
        <w:autoSpaceDE/>
        <w:autoSpaceDN/>
        <w:bidi w:val="0"/>
        <w:adjustRightInd/>
        <w:spacing w:line="420" w:lineRule="exact"/>
        <w:ind w:firstLine="528" w:firstLineChars="220"/>
        <w:rPr>
          <w:rFonts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（二）修业年限：在4-</w:t>
      </w:r>
      <w:r>
        <w:rPr>
          <w:rFonts w:hint="eastAsia" w:ascii="方正楷体_GB2312" w:hAnsi="方正楷体_GB2312" w:eastAsia="方正楷体_GB2312" w:cs="方正楷体_GB2312"/>
          <w:color w:val="auto"/>
          <w:sz w:val="24"/>
          <w:lang w:val="en-US" w:eastAsia="zh-CN"/>
        </w:rPr>
        <w:t>6</w:t>
      </w:r>
      <w:r>
        <w:rPr>
          <w:rFonts w:hint="eastAsia" w:ascii="方正楷体_GB2312" w:hAnsi="方正楷体_GB2312" w:eastAsia="方正楷体_GB2312" w:cs="方正楷体_GB2312"/>
          <w:color w:val="auto"/>
          <w:sz w:val="24"/>
        </w:rPr>
        <w:t>年内完成学业</w:t>
      </w:r>
    </w:p>
    <w:p>
      <w:pPr>
        <w:pageBreakBefore w:val="0"/>
        <w:kinsoku/>
        <w:wordWrap/>
        <w:overflowPunct/>
        <w:autoSpaceDE/>
        <w:autoSpaceDN/>
        <w:bidi w:val="0"/>
        <w:adjustRightInd/>
        <w:spacing w:line="420" w:lineRule="exact"/>
        <w:ind w:firstLine="528" w:firstLineChars="220"/>
        <w:rPr>
          <w:rFonts w:hint="eastAsia" w:ascii="Times New Roman" w:hAnsi="Times New Roman" w:eastAsia="方正楷体_GB2312" w:cs="Times New Roman"/>
          <w:color w:val="auto"/>
          <w:szCs w:val="21"/>
          <w:lang w:eastAsia="zh-CN"/>
        </w:rPr>
      </w:pPr>
      <w:r>
        <w:rPr>
          <w:rFonts w:hint="eastAsia" w:ascii="方正楷体_GB2312" w:hAnsi="方正楷体_GB2312" w:eastAsia="方正楷体_GB2312" w:cs="方正楷体_GB2312"/>
          <w:color w:val="auto"/>
          <w:sz w:val="24"/>
        </w:rPr>
        <w:t>（三）授予学位</w:t>
      </w:r>
      <w:r>
        <w:rPr>
          <w:rFonts w:hint="eastAsia" w:ascii="方正楷体_GB2312" w:hAnsi="方正楷体_GB2312" w:eastAsia="方正楷体_GB2312" w:cs="方正楷体_GB2312"/>
          <w:b w:val="0"/>
          <w:bCs w:val="0"/>
          <w:color w:val="auto"/>
          <w:sz w:val="24"/>
        </w:rPr>
        <w:t>：毕业生</w:t>
      </w:r>
      <w:r>
        <w:rPr>
          <w:rFonts w:hint="eastAsia" w:ascii="方正楷体_GB2312" w:hAnsi="方正楷体_GB2312" w:eastAsia="方正楷体_GB2312" w:cs="方正楷体_GB2312"/>
          <w:color w:val="auto"/>
          <w:sz w:val="24"/>
        </w:rPr>
        <w:t>达到学士学位授予条件，授予理学学士学位</w:t>
      </w:r>
      <w:r>
        <w:rPr>
          <w:rFonts w:hint="eastAsia" w:ascii="方正楷体_GB2312" w:hAnsi="方正楷体_GB2312" w:eastAsia="方正楷体_GB2312" w:cs="方正楷体_GB2312"/>
          <w:color w:val="auto"/>
          <w:sz w:val="24"/>
          <w:lang w:eastAsia="zh-CN"/>
        </w:rPr>
        <w:t>。</w:t>
      </w:r>
    </w:p>
    <w:p>
      <w:pPr>
        <w:pageBreakBefore w:val="0"/>
        <w:kinsoku/>
        <w:wordWrap/>
        <w:overflowPunct/>
        <w:autoSpaceDE/>
        <w:autoSpaceDN/>
        <w:bidi w:val="0"/>
        <w:adjustRightInd/>
        <w:spacing w:line="420" w:lineRule="exact"/>
        <w:ind w:firstLine="480" w:firstLineChars="200"/>
        <w:rPr>
          <w:rFonts w:ascii="Times New Roman" w:hAnsi="Times New Roman" w:eastAsia="黑体" w:cs="Times New Roman"/>
          <w:bCs/>
          <w:color w:val="auto"/>
          <w:sz w:val="24"/>
        </w:rPr>
      </w:pPr>
      <w:r>
        <w:rPr>
          <w:rFonts w:hint="eastAsia" w:ascii="Times New Roman" w:hAnsi="Times New Roman" w:eastAsia="黑体" w:cs="Times New Roman"/>
          <w:bCs/>
          <w:color w:val="auto"/>
          <w:sz w:val="24"/>
        </w:rPr>
        <w:t>三、毕业要求</w:t>
      </w:r>
      <w:r>
        <w:rPr>
          <w:rFonts w:ascii="宋体" w:hAnsi="宋体" w:cs="宋体"/>
          <w:color w:val="auto"/>
          <w:sz w:val="24"/>
        </w:rPr>
        <w:t>(</w:t>
      </w:r>
      <w:r>
        <w:rPr>
          <w:rFonts w:hint="eastAsia" w:ascii="宋体" w:hAnsi="宋体" w:cs="宋体"/>
          <w:color w:val="auto"/>
          <w:sz w:val="24"/>
        </w:rPr>
        <w:t>师范类专业对照师范类专业二级认证标准）</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 xml:space="preserve">通过本专业四年的学习与训练，毕业生能够在践行师德、学会教学、学会育人、学会发展四个维度上，具体获得如下八个方面的知识、能力、素质（素养） </w:t>
      </w:r>
    </w:p>
    <w:p>
      <w:pPr>
        <w:pageBreakBefore w:val="0"/>
        <w:kinsoku/>
        <w:wordWrap/>
        <w:overflowPunct/>
        <w:autoSpaceDE/>
        <w:autoSpaceDN/>
        <w:bidi w:val="0"/>
        <w:adjustRightInd/>
        <w:spacing w:line="420" w:lineRule="exact"/>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与情怀。</w:t>
      </w:r>
    </w:p>
    <w:p>
      <w:pPr>
        <w:pageBreakBefore w:val="0"/>
        <w:kinsoku/>
        <w:wordWrap/>
        <w:overflowPunct/>
        <w:autoSpaceDE/>
        <w:autoSpaceDN/>
        <w:bidi w:val="0"/>
        <w:adjustRightInd/>
        <w:spacing w:line="420" w:lineRule="exact"/>
        <w:ind w:firstLine="530" w:firstLineChars="220"/>
        <w:rPr>
          <w:rFonts w:hint="eastAsia" w:ascii="方正楷体_GB2312" w:hAnsi="方正楷体_GB2312" w:eastAsia="方正楷体_GB2312" w:cs="方正楷体_GB2312"/>
          <w:b/>
          <w:bCs/>
          <w:color w:val="auto"/>
          <w:sz w:val="24"/>
          <w:lang w:val="en-US" w:eastAsia="zh-CN"/>
        </w:rPr>
      </w:pPr>
      <w:r>
        <w:rPr>
          <w:rFonts w:hint="eastAsia" w:ascii="方正楷体_GB2312" w:hAnsi="方正楷体_GB2312" w:eastAsia="方正楷体_GB2312" w:cs="方正楷体_GB2312"/>
          <w:b/>
          <w:bCs/>
          <w:color w:val="auto"/>
          <w:sz w:val="24"/>
          <w:lang w:val="en-US" w:eastAsia="zh-CN"/>
        </w:rPr>
        <w:t>毕业要求 1：师德规范</w:t>
      </w:r>
    </w:p>
    <w:p>
      <w:pPr>
        <w:pageBreakBefore w:val="0"/>
        <w:kinsoku/>
        <w:wordWrap/>
        <w:overflowPunct/>
        <w:autoSpaceDE/>
        <w:autoSpaceDN/>
        <w:bidi w:val="0"/>
        <w:adjustRightInd/>
        <w:spacing w:line="420" w:lineRule="exact"/>
        <w:ind w:firstLine="480" w:firstLineChars="20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 xml:space="preserve">爱党爱国，在思想、政治、理论和情感上认同中国特色社会主义，践行社会 </w:t>
      </w:r>
    </w:p>
    <w:p>
      <w:pPr>
        <w:pageBreakBefore w:val="0"/>
        <w:kinsoku/>
        <w:wordWrap/>
        <w:overflowPunct/>
        <w:autoSpaceDE/>
        <w:autoSpaceDN/>
        <w:bidi w:val="0"/>
        <w:adjustRightInd/>
        <w:spacing w:line="420" w:lineRule="exact"/>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 xml:space="preserve">主义核心价值观，贯彻党的教育方针，贯彻和落实立德树人根本任务。自觉遵守 </w:t>
      </w:r>
    </w:p>
    <w:p>
      <w:pPr>
        <w:pageBreakBefore w:val="0"/>
        <w:kinsoku/>
        <w:wordWrap/>
        <w:overflowPunct/>
        <w:autoSpaceDE/>
        <w:autoSpaceDN/>
        <w:bidi w:val="0"/>
        <w:adjustRightInd/>
        <w:spacing w:line="420" w:lineRule="exact"/>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教师职业道德规范和相关教育政策与法规，乐于成为新时期的“四有”教师。</w:t>
      </w:r>
    </w:p>
    <w:p>
      <w:pPr>
        <w:pageBreakBefore w:val="0"/>
        <w:kinsoku/>
        <w:wordWrap/>
        <w:overflowPunct/>
        <w:autoSpaceDE/>
        <w:autoSpaceDN/>
        <w:bidi w:val="0"/>
        <w:adjustRightInd/>
        <w:spacing w:line="420" w:lineRule="exact"/>
        <w:ind w:firstLine="480" w:firstLineChars="200"/>
        <w:rPr>
          <w:rFonts w:hint="eastAsia" w:ascii="方正楷体_GB2312" w:hAnsi="方正楷体_GB2312" w:eastAsia="方正楷体_GB2312" w:cs="方正楷体_GB2312"/>
          <w:color w:val="auto"/>
          <w:sz w:val="24"/>
          <w:lang w:eastAsia="zh-CN"/>
        </w:rPr>
      </w:pPr>
      <w:r>
        <w:rPr>
          <w:rFonts w:hint="eastAsia" w:ascii="方正楷体_GB2312" w:hAnsi="方正楷体_GB2312" w:eastAsia="方正楷体_GB2312" w:cs="方正楷体_GB2312"/>
          <w:color w:val="auto"/>
          <w:sz w:val="24"/>
          <w:lang w:val="en-US" w:eastAsia="zh-CN"/>
        </w:rPr>
        <w:t>1.1</w:t>
      </w:r>
      <w:r>
        <w:rPr>
          <w:rFonts w:hint="eastAsia" w:ascii="方正楷体_GB2312" w:hAnsi="方正楷体_GB2312" w:eastAsia="方正楷体_GB2312" w:cs="方正楷体_GB2312"/>
          <w:color w:val="auto"/>
          <w:sz w:val="24"/>
        </w:rPr>
        <w:t>掌握马克思主义、毛泽东思想、邓小平理论、三个代表、科学发展观和习近平新时代中国特色社会主义思想的基本观点和方法，增强思想认同、政治认同、理论认同和情感认同，自觉践行社会主义核心价值观</w:t>
      </w:r>
      <w:r>
        <w:rPr>
          <w:rFonts w:hint="eastAsia" w:ascii="方正楷体_GB2312" w:hAnsi="方正楷体_GB2312" w:eastAsia="方正楷体_GB2312" w:cs="方正楷体_GB2312"/>
          <w:color w:val="auto"/>
          <w:sz w:val="24"/>
          <w:lang w:eastAsia="zh-CN"/>
        </w:rPr>
        <w:t>。</w:t>
      </w:r>
    </w:p>
    <w:p>
      <w:pPr>
        <w:pageBreakBefore w:val="0"/>
        <w:kinsoku/>
        <w:wordWrap/>
        <w:overflowPunct/>
        <w:autoSpaceDE/>
        <w:autoSpaceDN/>
        <w:bidi w:val="0"/>
        <w:adjustRightInd/>
        <w:spacing w:line="420" w:lineRule="exact"/>
        <w:ind w:firstLine="480" w:firstLineChars="20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1.2</w:t>
      </w:r>
      <w:r>
        <w:rPr>
          <w:rFonts w:hint="eastAsia" w:ascii="方正楷体_GB2312" w:hAnsi="方正楷体_GB2312" w:eastAsia="方正楷体_GB2312" w:cs="方正楷体_GB2312"/>
          <w:color w:val="auto"/>
          <w:sz w:val="24"/>
        </w:rPr>
        <w:t>贯彻党的教育方针，以立德树人为己任；遵守中学教师职业道德规范，具有依法执教意识，立志成为有理想信念、有道德情操、有扎实学识、有仁爱之心的合格中学教师。</w:t>
      </w:r>
    </w:p>
    <w:p>
      <w:pPr>
        <w:pageBreakBefore w:val="0"/>
        <w:kinsoku/>
        <w:wordWrap/>
        <w:overflowPunct/>
        <w:autoSpaceDE/>
        <w:autoSpaceDN/>
        <w:bidi w:val="0"/>
        <w:adjustRightInd/>
        <w:spacing w:line="420" w:lineRule="exact"/>
        <w:ind w:firstLine="530" w:firstLineChars="220"/>
        <w:rPr>
          <w:rFonts w:hint="eastAsia" w:ascii="方正楷体_GB2312" w:hAnsi="方正楷体_GB2312" w:eastAsia="方正楷体_GB2312" w:cs="方正楷体_GB2312"/>
          <w:b/>
          <w:bCs/>
          <w:color w:val="auto"/>
          <w:sz w:val="24"/>
        </w:rPr>
      </w:pPr>
      <w:r>
        <w:rPr>
          <w:rFonts w:hint="eastAsia" w:ascii="方正楷体_GB2312" w:hAnsi="方正楷体_GB2312" w:eastAsia="方正楷体_GB2312" w:cs="方正楷体_GB2312"/>
          <w:b/>
          <w:bCs/>
          <w:color w:val="auto"/>
          <w:sz w:val="24"/>
          <w:lang w:val="en-US" w:eastAsia="zh-CN"/>
        </w:rPr>
        <w:t>毕业要求 2：教育情怀</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热爱教育事业，具有从教意愿，认同</w:t>
      </w:r>
      <w:r>
        <w:rPr>
          <w:rFonts w:hint="eastAsia" w:ascii="方正楷体_GB2312" w:hAnsi="方正楷体_GB2312" w:eastAsia="方正楷体_GB2312" w:cs="方正楷体_GB2312"/>
          <w:color w:val="auto"/>
          <w:sz w:val="24"/>
          <w:lang w:val="en-US" w:eastAsia="zh-CN"/>
        </w:rPr>
        <w:t>中学</w:t>
      </w:r>
      <w:r>
        <w:rPr>
          <w:rFonts w:hint="eastAsia" w:ascii="方正楷体_GB2312" w:hAnsi="方正楷体_GB2312" w:eastAsia="方正楷体_GB2312" w:cs="方正楷体_GB2312"/>
          <w:color w:val="auto"/>
          <w:sz w:val="24"/>
        </w:rPr>
        <w:t>教师工作的意义和专业性，具有良好的职业道德和为基础教育发展服务的社会责任感；具有积极的情感、端正的态度和正确的价值观；具有人文底蕴和科学精神，尊重学生人格，富有爱心、责任心、事业心，做学生锤炼品格、学习知识、创新思维、奉献祖国的引路人。</w:t>
      </w:r>
    </w:p>
    <w:p>
      <w:pPr>
        <w:pageBreakBefore w:val="0"/>
        <w:kinsoku/>
        <w:wordWrap/>
        <w:overflowPunct/>
        <w:autoSpaceDE/>
        <w:autoSpaceDN/>
        <w:bidi w:val="0"/>
        <w:adjustRightInd/>
        <w:spacing w:line="420" w:lineRule="exact"/>
        <w:ind w:firstLine="480" w:firstLineChars="20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2.1拥有积极、正向的情感，态度端正，敢于担当，具有正确的是非观、义利观和荣辱观，人文功底较为深厚而治学严谨，能正确引导学生的人生发展与抉择。</w:t>
      </w:r>
    </w:p>
    <w:p>
      <w:pPr>
        <w:pageBreakBefore w:val="0"/>
        <w:kinsoku/>
        <w:wordWrap/>
        <w:overflowPunct/>
        <w:autoSpaceDE/>
        <w:autoSpaceDN/>
        <w:bidi w:val="0"/>
        <w:adjustRightInd/>
        <w:spacing w:line="420" w:lineRule="exact"/>
        <w:ind w:firstLine="480" w:firstLineChars="20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2.2 树立正确的教师观和学生观，熟悉教育心理学和青少年成长的基本规律， 在教育教学活动中关爱学生，尊重学生的独立人格，努力促进学习资源的公平利用。</w:t>
      </w:r>
    </w:p>
    <w:p>
      <w:pPr>
        <w:pageBreakBefore w:val="0"/>
        <w:kinsoku/>
        <w:wordWrap/>
        <w:overflowPunct/>
        <w:autoSpaceDE/>
        <w:autoSpaceDN/>
        <w:bidi w:val="0"/>
        <w:adjustRightInd/>
        <w:spacing w:line="420" w:lineRule="exact"/>
        <w:ind w:firstLine="482" w:firstLineChars="200"/>
        <w:rPr>
          <w:rFonts w:hint="eastAsia" w:ascii="方正楷体_GB2312" w:hAnsi="方正楷体_GB2312" w:eastAsia="方正楷体_GB2312" w:cs="方正楷体_GB2312"/>
          <w:b/>
          <w:bCs/>
          <w:color w:val="auto"/>
          <w:sz w:val="24"/>
          <w:lang w:val="en-US" w:eastAsia="zh-CN"/>
        </w:rPr>
      </w:pPr>
      <w:r>
        <w:rPr>
          <w:rFonts w:hint="eastAsia" w:ascii="方正楷体_GB2312" w:hAnsi="方正楷体_GB2312" w:eastAsia="方正楷体_GB2312" w:cs="方正楷体_GB2312"/>
          <w:b/>
          <w:bCs/>
          <w:color w:val="auto"/>
          <w:sz w:val="24"/>
          <w:lang w:val="en-US" w:eastAsia="zh-CN"/>
        </w:rPr>
        <w:t>毕业要求 3：学科素养</w:t>
      </w:r>
    </w:p>
    <w:p>
      <w:pPr>
        <w:pageBreakBefore w:val="0"/>
        <w:kinsoku/>
        <w:wordWrap/>
        <w:overflowPunct/>
        <w:autoSpaceDE/>
        <w:autoSpaceDN/>
        <w:bidi w:val="0"/>
        <w:adjustRightInd/>
        <w:spacing w:line="420" w:lineRule="exact"/>
        <w:ind w:firstLine="420" w:firstLineChars="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扎实掌握中学技术课程的基础理论和基本思想方法，重点理解和掌握技术学科核心素养，熟悉技术课程教育的基本规律，具备较强的计算思维能力、技术意识、工程思维、创新设计、图样表达、物化能力、数字化学习能力、实践创新能力与终身学习能力；在教学实践或生活中的典型应用，具有一定的教学工具、教学资源、教学平台、教学环境的设计、开发、运用和管理能力并能对其应用效果给予评价。</w:t>
      </w:r>
    </w:p>
    <w:p>
      <w:pPr>
        <w:pageBreakBefore w:val="0"/>
        <w:kinsoku/>
        <w:wordWrap/>
        <w:overflowPunct/>
        <w:autoSpaceDE/>
        <w:autoSpaceDN/>
        <w:bidi w:val="0"/>
        <w:adjustRightInd/>
        <w:spacing w:line="420" w:lineRule="exact"/>
        <w:ind w:firstLine="480" w:firstLineChars="200"/>
        <w:rPr>
          <w:rFonts w:hint="eastAsia" w:ascii="方正楷体_GB2312" w:hAnsi="方正楷体_GB2312" w:eastAsia="方正楷体_GB2312" w:cs="方正楷体_GB2312"/>
          <w:color w:val="auto"/>
          <w:sz w:val="24"/>
          <w:lang w:eastAsia="zh-CN"/>
        </w:rPr>
      </w:pPr>
      <w:r>
        <w:rPr>
          <w:rFonts w:hint="eastAsia" w:ascii="方正楷体_GB2312" w:hAnsi="方正楷体_GB2312" w:eastAsia="方正楷体_GB2312" w:cs="方正楷体_GB2312"/>
          <w:color w:val="auto"/>
          <w:sz w:val="24"/>
          <w:lang w:val="en-US" w:eastAsia="zh-CN"/>
        </w:rPr>
        <w:t>3.1</w:t>
      </w:r>
      <w:r>
        <w:rPr>
          <w:rFonts w:hint="eastAsia" w:ascii="方正楷体_GB2312" w:hAnsi="方正楷体_GB2312" w:eastAsia="方正楷体_GB2312" w:cs="方正楷体_GB2312"/>
          <w:color w:val="auto"/>
          <w:sz w:val="24"/>
        </w:rPr>
        <w:t>扎实掌握</w:t>
      </w:r>
      <w:r>
        <w:rPr>
          <w:rFonts w:hint="eastAsia" w:ascii="方正楷体_GB2312" w:hAnsi="方正楷体_GB2312" w:eastAsia="方正楷体_GB2312" w:cs="方正楷体_GB2312"/>
          <w:color w:val="auto"/>
          <w:sz w:val="24"/>
          <w:lang w:val="en-US" w:eastAsia="zh-CN"/>
        </w:rPr>
        <w:t>信息科技、通用技术课程</w:t>
      </w:r>
      <w:r>
        <w:rPr>
          <w:rFonts w:hint="eastAsia" w:ascii="方正楷体_GB2312" w:hAnsi="方正楷体_GB2312" w:eastAsia="方正楷体_GB2312" w:cs="方正楷体_GB2312"/>
          <w:color w:val="auto"/>
          <w:sz w:val="24"/>
        </w:rPr>
        <w:t>的基础</w:t>
      </w:r>
      <w:r>
        <w:rPr>
          <w:rFonts w:hint="eastAsia" w:ascii="方正楷体_GB2312" w:hAnsi="方正楷体_GB2312" w:eastAsia="方正楷体_GB2312" w:cs="方正楷体_GB2312"/>
          <w:color w:val="auto"/>
          <w:sz w:val="24"/>
          <w:lang w:val="en-US" w:eastAsia="zh-CN"/>
        </w:rPr>
        <w:t>知识、基础</w:t>
      </w:r>
      <w:r>
        <w:rPr>
          <w:rFonts w:hint="eastAsia" w:ascii="方正楷体_GB2312" w:hAnsi="方正楷体_GB2312" w:eastAsia="方正楷体_GB2312" w:cs="方正楷体_GB2312"/>
          <w:color w:val="auto"/>
          <w:sz w:val="24"/>
        </w:rPr>
        <w:t>理论和基本思想方法</w:t>
      </w:r>
      <w:r>
        <w:rPr>
          <w:rFonts w:hint="eastAsia" w:ascii="方正楷体_GB2312" w:hAnsi="方正楷体_GB2312" w:eastAsia="方正楷体_GB2312" w:cs="方正楷体_GB2312"/>
          <w:color w:val="auto"/>
          <w:sz w:val="24"/>
          <w:lang w:eastAsia="zh-CN"/>
        </w:rPr>
        <w:t>。</w:t>
      </w:r>
    </w:p>
    <w:p>
      <w:pPr>
        <w:pageBreakBefore w:val="0"/>
        <w:kinsoku/>
        <w:wordWrap/>
        <w:overflowPunct/>
        <w:autoSpaceDE/>
        <w:autoSpaceDN/>
        <w:bidi w:val="0"/>
        <w:adjustRightInd/>
        <w:spacing w:line="420" w:lineRule="exact"/>
        <w:ind w:firstLine="420" w:firstLineChars="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3.2</w:t>
      </w:r>
      <w:r>
        <w:rPr>
          <w:rFonts w:hint="eastAsia" w:ascii="方正楷体_GB2312" w:hAnsi="方正楷体_GB2312" w:eastAsia="方正楷体_GB2312" w:cs="方正楷体_GB2312"/>
          <w:color w:val="auto"/>
          <w:sz w:val="24"/>
        </w:rPr>
        <w:t>重点理解和掌握</w:t>
      </w:r>
      <w:r>
        <w:rPr>
          <w:rFonts w:hint="eastAsia" w:ascii="方正楷体_GB2312" w:hAnsi="方正楷体_GB2312" w:eastAsia="方正楷体_GB2312" w:cs="方正楷体_GB2312"/>
          <w:color w:val="auto"/>
          <w:sz w:val="24"/>
          <w:lang w:val="en-US" w:eastAsia="zh-CN"/>
        </w:rPr>
        <w:t>信息科技课程</w:t>
      </w:r>
      <w:r>
        <w:rPr>
          <w:rFonts w:hint="eastAsia" w:ascii="方正楷体_GB2312" w:hAnsi="方正楷体_GB2312" w:eastAsia="方正楷体_GB2312" w:cs="方正楷体_GB2312"/>
          <w:color w:val="auto"/>
          <w:sz w:val="24"/>
        </w:rPr>
        <w:t>核心素养，</w:t>
      </w:r>
      <w:r>
        <w:rPr>
          <w:rFonts w:hint="eastAsia" w:ascii="方正楷体_GB2312" w:hAnsi="方正楷体_GB2312" w:eastAsia="方正楷体_GB2312" w:cs="方正楷体_GB2312"/>
          <w:color w:val="auto"/>
          <w:sz w:val="24"/>
          <w:lang w:val="en-US" w:eastAsia="zh-CN"/>
        </w:rPr>
        <w:t>信息科技方向教师应具备信息意识、计算思维、数字化学习与创新、社会责任四个方面的核心能力。</w:t>
      </w:r>
    </w:p>
    <w:p>
      <w:pPr>
        <w:pageBreakBefore w:val="0"/>
        <w:kinsoku/>
        <w:wordWrap/>
        <w:overflowPunct/>
        <w:autoSpaceDE/>
        <w:autoSpaceDN/>
        <w:bidi w:val="0"/>
        <w:adjustRightInd/>
        <w:spacing w:line="420" w:lineRule="exact"/>
        <w:ind w:firstLine="420" w:firstLineChars="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3.3重点理解和掌握通用技术课程核心素养，通用技术方向教师应具备技术意识、工程思维、创新设计、图样表达、物化能力五个方面的核心能力。</w:t>
      </w:r>
    </w:p>
    <w:p>
      <w:pPr>
        <w:pageBreakBefore w:val="0"/>
        <w:kinsoku/>
        <w:wordWrap/>
        <w:overflowPunct/>
        <w:autoSpaceDE/>
        <w:autoSpaceDN/>
        <w:bidi w:val="0"/>
        <w:adjustRightInd/>
        <w:spacing w:line="420" w:lineRule="exact"/>
        <w:ind w:firstLine="420" w:firstLineChars="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3.4能够对教学资源与教学环境进行运用和管理，并能对其应用效果进行评 </w:t>
      </w:r>
    </w:p>
    <w:p>
      <w:pPr>
        <w:pageBreakBefore w:val="0"/>
        <w:kinsoku/>
        <w:wordWrap/>
        <w:overflowPunct/>
        <w:autoSpaceDE/>
        <w:autoSpaceDN/>
        <w:bidi w:val="0"/>
        <w:adjustRightInd/>
        <w:spacing w:line="420" w:lineRule="exact"/>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估，在评估后进行改进。</w:t>
      </w:r>
    </w:p>
    <w:p>
      <w:pPr>
        <w:keepNext w:val="0"/>
        <w:keepLines w:val="0"/>
        <w:widowControl/>
        <w:suppressLineNumbers w:val="0"/>
        <w:ind w:firstLine="482" w:firstLineChars="200"/>
        <w:jc w:val="left"/>
        <w:rPr>
          <w:rFonts w:hint="eastAsia" w:ascii="方正楷体_GB2312" w:hAnsi="方正楷体_GB2312" w:eastAsia="方正楷体_GB2312" w:cs="方正楷体_GB2312"/>
          <w:b/>
          <w:bCs/>
          <w:color w:val="auto"/>
          <w:sz w:val="24"/>
        </w:rPr>
      </w:pPr>
      <w:r>
        <w:rPr>
          <w:rFonts w:hint="eastAsia" w:ascii="宋体" w:hAnsi="宋体" w:eastAsia="宋体" w:cs="宋体"/>
          <w:b/>
          <w:bCs/>
          <w:color w:val="000000"/>
          <w:kern w:val="0"/>
          <w:sz w:val="24"/>
          <w:szCs w:val="24"/>
          <w:lang w:val="en-US" w:eastAsia="zh-CN" w:bidi="ar"/>
        </w:rPr>
        <w:t xml:space="preserve">毕业要求 </w:t>
      </w:r>
      <w:r>
        <w:rPr>
          <w:rFonts w:ascii="微软雅黑" w:hAnsi="微软雅黑" w:eastAsia="微软雅黑" w:cs="微软雅黑"/>
          <w:b/>
          <w:bCs/>
          <w:color w:val="000000"/>
          <w:kern w:val="0"/>
          <w:sz w:val="24"/>
          <w:szCs w:val="24"/>
          <w:lang w:val="en-US" w:eastAsia="zh-CN" w:bidi="ar"/>
        </w:rPr>
        <w:t>4</w:t>
      </w:r>
      <w:r>
        <w:rPr>
          <w:rFonts w:hint="eastAsia" w:ascii="宋体" w:hAnsi="宋体" w:eastAsia="宋体" w:cs="宋体"/>
          <w:b/>
          <w:bCs/>
          <w:color w:val="000000"/>
          <w:kern w:val="0"/>
          <w:sz w:val="24"/>
          <w:szCs w:val="24"/>
          <w:lang w:val="en-US" w:eastAsia="zh-CN" w:bidi="ar"/>
        </w:rPr>
        <w:t>：教学能力</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在教育实践中，</w:t>
      </w:r>
      <w:r>
        <w:rPr>
          <w:rFonts w:hint="eastAsia" w:ascii="宋体" w:hAnsi="宋体" w:eastAsia="宋体" w:cs="宋体"/>
          <w:color w:val="000000"/>
          <w:kern w:val="0"/>
          <w:sz w:val="24"/>
          <w:szCs w:val="24"/>
          <w:lang w:val="en-US" w:eastAsia="zh-CN" w:bidi="ar"/>
        </w:rPr>
        <w:t>掌握课程教学法的基本知识与基本原理，能严格依据中学</w:t>
      </w:r>
      <w:r>
        <w:rPr>
          <w:rFonts w:hint="eastAsia" w:ascii="方正楷体_GB2312" w:hAnsi="方正楷体_GB2312" w:eastAsia="方正楷体_GB2312" w:cs="方正楷体_GB2312"/>
          <w:color w:val="auto"/>
          <w:sz w:val="24"/>
        </w:rPr>
        <w:t>技术课程标准，针对中学生身心发展和技术认知特点，运用技术课程教学知识和现代信息技术，进行教学设计、实施和评价，具备技术课程教学基本技能，具有初步的教学能力和</w:t>
      </w:r>
      <w:r>
        <w:rPr>
          <w:rFonts w:hint="eastAsia" w:ascii="方正楷体_GB2312" w:hAnsi="方正楷体_GB2312" w:eastAsia="方正楷体_GB2312" w:cs="方正楷体_GB2312"/>
          <w:color w:val="auto"/>
          <w:sz w:val="24"/>
          <w:lang w:val="en-US" w:eastAsia="zh-CN"/>
        </w:rPr>
        <w:t>一定的教学</w:t>
      </w:r>
      <w:r>
        <w:rPr>
          <w:rFonts w:hint="eastAsia" w:ascii="方正楷体_GB2312" w:hAnsi="方正楷体_GB2312" w:eastAsia="方正楷体_GB2312" w:cs="方正楷体_GB2312"/>
          <w:color w:val="auto"/>
          <w:sz w:val="24"/>
        </w:rPr>
        <w:t>研究能力。</w:t>
      </w:r>
    </w:p>
    <w:p>
      <w:pPr>
        <w:pageBreakBefore w:val="0"/>
        <w:kinsoku/>
        <w:wordWrap/>
        <w:overflowPunct/>
        <w:autoSpaceDE/>
        <w:autoSpaceDN/>
        <w:bidi w:val="0"/>
        <w:adjustRightInd/>
        <w:spacing w:line="420" w:lineRule="exact"/>
        <w:ind w:firstLine="420" w:firstLineChars="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4.1 理解中学信息科技、通用技术课程标准，掌握中学信息科技、通用技术课程的教学设计过程， 能开展有效的教学活动。 </w:t>
      </w:r>
    </w:p>
    <w:p>
      <w:pPr>
        <w:pageBreakBefore w:val="0"/>
        <w:kinsoku/>
        <w:wordWrap/>
        <w:overflowPunct/>
        <w:autoSpaceDE/>
        <w:autoSpaceDN/>
        <w:bidi w:val="0"/>
        <w:adjustRightInd/>
        <w:spacing w:line="420" w:lineRule="exact"/>
        <w:ind w:firstLine="420" w:firstLineChars="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4.2 能够为信息化学习环境下学生的自主学习活动提供指导，注意通过情境 </w:t>
      </w:r>
    </w:p>
    <w:p>
      <w:pPr>
        <w:pageBreakBefore w:val="0"/>
        <w:kinsoku/>
        <w:wordWrap/>
        <w:overflowPunct/>
        <w:autoSpaceDE/>
        <w:autoSpaceDN/>
        <w:bidi w:val="0"/>
        <w:adjustRightInd/>
        <w:spacing w:line="420" w:lineRule="exact"/>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问题解决来增加学生的实践体验，促进学生的认知和经验生成。 </w:t>
      </w:r>
    </w:p>
    <w:p>
      <w:pPr>
        <w:pageBreakBefore w:val="0"/>
        <w:kinsoku/>
        <w:wordWrap/>
        <w:overflowPunct/>
        <w:autoSpaceDE/>
        <w:autoSpaceDN/>
        <w:bidi w:val="0"/>
        <w:adjustRightInd/>
        <w:spacing w:line="420" w:lineRule="exact"/>
        <w:ind w:firstLine="420" w:firstLineChars="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4.3</w:t>
      </w:r>
      <w:r>
        <w:rPr>
          <w:rFonts w:hint="eastAsia" w:ascii="微软雅黑" w:hAnsi="微软雅黑" w:eastAsia="微软雅黑" w:cs="微软雅黑"/>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能够积极运用信息化教学模式组织教学活动，在条件具备时能积极开展自主、 合作、探究等研究性教学，尝试教学模式创新。</w:t>
      </w:r>
    </w:p>
    <w:p>
      <w:pPr>
        <w:pageBreakBefore w:val="0"/>
        <w:kinsoku/>
        <w:wordWrap/>
        <w:overflowPunct/>
        <w:autoSpaceDE/>
        <w:autoSpaceDN/>
        <w:bidi w:val="0"/>
        <w:adjustRightInd/>
        <w:spacing w:line="420" w:lineRule="exact"/>
        <w:ind w:firstLine="530" w:firstLineChars="220"/>
        <w:rPr>
          <w:rFonts w:hint="eastAsia" w:ascii="方正楷体_GB2312" w:hAnsi="方正楷体_GB2312" w:eastAsia="方正楷体_GB2312" w:cs="方正楷体_GB2312"/>
          <w:b/>
          <w:bCs/>
          <w:color w:val="auto"/>
          <w:sz w:val="24"/>
        </w:rPr>
      </w:pPr>
      <w:r>
        <w:rPr>
          <w:rFonts w:hint="eastAsia" w:ascii="方正楷体_GB2312" w:hAnsi="方正楷体_GB2312" w:eastAsia="方正楷体_GB2312" w:cs="方正楷体_GB2312"/>
          <w:b/>
          <w:bCs/>
          <w:color w:val="auto"/>
          <w:sz w:val="24"/>
          <w:lang w:val="en-US" w:eastAsia="zh-CN"/>
        </w:rPr>
        <w:t>毕业要求 5：班级指导</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树立德育为先理念，了解中学德育原理与方法，掌握班级组织与建设的工作规律和基本方法</w:t>
      </w:r>
      <w:r>
        <w:rPr>
          <w:rFonts w:hint="eastAsia" w:ascii="方正楷体_GB2312" w:hAnsi="方正楷体_GB2312" w:eastAsia="方正楷体_GB2312" w:cs="方正楷体_GB2312"/>
          <w:color w:val="auto"/>
          <w:sz w:val="24"/>
          <w:lang w:eastAsia="zh-CN"/>
        </w:rPr>
        <w:t>，</w:t>
      </w:r>
      <w:r>
        <w:rPr>
          <w:rFonts w:hint="eastAsia" w:ascii="方正楷体_GB2312" w:hAnsi="方正楷体_GB2312" w:eastAsia="方正楷体_GB2312" w:cs="方正楷体_GB2312"/>
          <w:color w:val="auto"/>
          <w:sz w:val="24"/>
        </w:rPr>
        <w:t>掌握班集体建设、班级教育活动组织、学生发展指导、综合素质评价、与家长及社区沟通合作等班级常规工作要点，能够在班主任工作中参与德育和心理健康教育的组织与指导。</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 xml:space="preserve">5.1具有德育为先的育人理念，较为深刻地了解中学生心理发展规律，初步 </w:t>
      </w:r>
    </w:p>
    <w:p>
      <w:pPr>
        <w:pageBreakBefore w:val="0"/>
        <w:kinsoku/>
        <w:wordWrap/>
        <w:overflowPunct/>
        <w:autoSpaceDE/>
        <w:autoSpaceDN/>
        <w:bidi w:val="0"/>
        <w:adjustRightInd/>
        <w:spacing w:line="420" w:lineRule="exact"/>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掌握了中学品德教育的目标、原理、内容及方法。</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 xml:space="preserve">5.2系统学习过德育课程，经受过班级实务训练，初步学会管理与建设一个 </w:t>
      </w:r>
    </w:p>
    <w:p>
      <w:pPr>
        <w:pageBreakBefore w:val="0"/>
        <w:kinsoku/>
        <w:wordWrap/>
        <w:overflowPunct/>
        <w:autoSpaceDE/>
        <w:autoSpaceDN/>
        <w:bidi w:val="0"/>
        <w:adjustRightInd/>
        <w:spacing w:line="420" w:lineRule="exact"/>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班级团队的基本规律，能够有效组织、开展班级主题活动。</w:t>
      </w:r>
    </w:p>
    <w:p>
      <w:pPr>
        <w:pageBreakBefore w:val="0"/>
        <w:kinsoku/>
        <w:wordWrap/>
        <w:overflowPunct/>
        <w:autoSpaceDE/>
        <w:autoSpaceDN/>
        <w:bidi w:val="0"/>
        <w:adjustRightInd/>
        <w:spacing w:line="420" w:lineRule="exact"/>
        <w:ind w:firstLine="530" w:firstLineChars="220"/>
        <w:rPr>
          <w:rFonts w:hint="eastAsia" w:ascii="方正楷体_GB2312" w:hAnsi="方正楷体_GB2312" w:eastAsia="方正楷体_GB2312" w:cs="方正楷体_GB2312"/>
          <w:b/>
          <w:bCs/>
          <w:color w:val="auto"/>
          <w:sz w:val="24"/>
        </w:rPr>
      </w:pPr>
      <w:r>
        <w:rPr>
          <w:rFonts w:hint="eastAsia" w:ascii="方正楷体_GB2312" w:hAnsi="方正楷体_GB2312" w:eastAsia="方正楷体_GB2312" w:cs="方正楷体_GB2312"/>
          <w:b/>
          <w:bCs/>
          <w:color w:val="auto"/>
          <w:sz w:val="24"/>
          <w:lang w:val="en-US" w:eastAsia="zh-CN"/>
        </w:rPr>
        <w:t>毕业要求 6：综合育人</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具有</w:t>
      </w:r>
      <w:r>
        <w:rPr>
          <w:rFonts w:hint="eastAsia" w:ascii="方正楷体_GB2312" w:hAnsi="方正楷体_GB2312" w:eastAsia="方正楷体_GB2312" w:cs="方正楷体_GB2312"/>
          <w:color w:val="auto"/>
          <w:sz w:val="24"/>
          <w:lang w:val="en-US" w:eastAsia="zh-CN"/>
        </w:rPr>
        <w:t>综合</w:t>
      </w:r>
      <w:r>
        <w:rPr>
          <w:rFonts w:hint="eastAsia" w:ascii="方正楷体_GB2312" w:hAnsi="方正楷体_GB2312" w:eastAsia="方正楷体_GB2312" w:cs="方正楷体_GB2312"/>
          <w:color w:val="auto"/>
          <w:sz w:val="24"/>
        </w:rPr>
        <w:t>育人意识。理解</w:t>
      </w:r>
      <w:r>
        <w:rPr>
          <w:rFonts w:hint="eastAsia" w:ascii="方正楷体_GB2312" w:hAnsi="方正楷体_GB2312" w:eastAsia="方正楷体_GB2312" w:cs="方正楷体_GB2312"/>
          <w:color w:val="auto"/>
          <w:sz w:val="24"/>
          <w:lang w:val="en-US" w:eastAsia="zh-CN"/>
        </w:rPr>
        <w:t>技术学科</w:t>
      </w:r>
      <w:r>
        <w:rPr>
          <w:rFonts w:hint="eastAsia" w:ascii="方正楷体_GB2312" w:hAnsi="方正楷体_GB2312" w:eastAsia="方正楷体_GB2312" w:cs="方正楷体_GB2312"/>
          <w:color w:val="auto"/>
          <w:sz w:val="24"/>
        </w:rPr>
        <w:t>育人价值，了解中学生身心发展规律和教育活动的育人内涵，积极参与组织主题教育和社团活动，对学生进行</w:t>
      </w:r>
      <w:r>
        <w:rPr>
          <w:rFonts w:hint="eastAsia" w:ascii="方正楷体_GB2312" w:hAnsi="方正楷体_GB2312" w:eastAsia="方正楷体_GB2312" w:cs="方正楷体_GB2312"/>
          <w:color w:val="auto"/>
          <w:sz w:val="24"/>
          <w:lang w:val="en-US" w:eastAsia="zh-CN"/>
        </w:rPr>
        <w:t>有效的教育和引导。</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6.1学习掌握中学生身心发展、行为养成的一般规律，能够根据学生实际情 </w:t>
      </w:r>
    </w:p>
    <w:p>
      <w:pPr>
        <w:pageBreakBefore w:val="0"/>
        <w:kinsoku/>
        <w:wordWrap/>
        <w:overflowPunct/>
        <w:autoSpaceDE/>
        <w:autoSpaceDN/>
        <w:bidi w:val="0"/>
        <w:adjustRightInd/>
        <w:spacing w:line="420" w:lineRule="exact"/>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况分类指导，了解育人环节具有综合性和动态性等特征。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6.2 在教育实习、教育见习、社会实践等活动中，积累综合育人的第一手经验，在学科教学活动中注意加强行为、品德等养成教育的日常性全方位渗透。 </w:t>
      </w:r>
    </w:p>
    <w:p>
      <w:pPr>
        <w:keepNext w:val="0"/>
        <w:keepLines w:val="0"/>
        <w:widowControl/>
        <w:suppressLineNumbers w:val="0"/>
        <w:ind w:firstLine="482" w:firstLineChars="200"/>
        <w:jc w:val="left"/>
        <w:rPr>
          <w:rFonts w:hint="eastAsia" w:ascii="方正楷体_GB2312" w:hAnsi="方正楷体_GB2312" w:eastAsia="方正楷体_GB2312" w:cs="方正楷体_GB2312"/>
          <w:b/>
          <w:bCs/>
          <w:color w:val="auto"/>
          <w:sz w:val="24"/>
        </w:rPr>
      </w:pPr>
      <w:r>
        <w:rPr>
          <w:rFonts w:hint="eastAsia" w:ascii="宋体" w:hAnsi="宋体" w:eastAsia="宋体" w:cs="宋体"/>
          <w:b/>
          <w:bCs/>
          <w:color w:val="000000"/>
          <w:kern w:val="0"/>
          <w:sz w:val="24"/>
          <w:szCs w:val="24"/>
          <w:lang w:val="en-US" w:eastAsia="zh-CN" w:bidi="ar"/>
        </w:rPr>
        <w:t xml:space="preserve">毕业要求 </w:t>
      </w:r>
      <w:r>
        <w:rPr>
          <w:rFonts w:ascii="微软雅黑" w:hAnsi="微软雅黑" w:eastAsia="微软雅黑" w:cs="微软雅黑"/>
          <w:b/>
          <w:bCs/>
          <w:color w:val="000000"/>
          <w:kern w:val="0"/>
          <w:sz w:val="24"/>
          <w:szCs w:val="24"/>
          <w:lang w:val="en-US" w:eastAsia="zh-CN" w:bidi="ar"/>
        </w:rPr>
        <w:t>7</w:t>
      </w:r>
      <w:r>
        <w:rPr>
          <w:rFonts w:hint="eastAsia" w:ascii="宋体" w:hAnsi="宋体" w:eastAsia="宋体" w:cs="宋体"/>
          <w:b/>
          <w:bCs/>
          <w:color w:val="000000"/>
          <w:kern w:val="0"/>
          <w:sz w:val="24"/>
          <w:szCs w:val="24"/>
          <w:lang w:val="en-US" w:eastAsia="zh-CN" w:bidi="ar"/>
        </w:rPr>
        <w:t>：学会反思</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具有终身学习与专业发展意识。了解技术教育发展的新成果、新趋势、新动态</w:t>
      </w:r>
      <w:r>
        <w:rPr>
          <w:rFonts w:hint="eastAsia" w:ascii="方正楷体_GB2312" w:hAnsi="方正楷体_GB2312" w:eastAsia="方正楷体_GB2312" w:cs="方正楷体_GB2312"/>
          <w:color w:val="auto"/>
          <w:sz w:val="24"/>
          <w:lang w:eastAsia="zh-CN"/>
        </w:rPr>
        <w:t>，</w:t>
      </w:r>
      <w:r>
        <w:rPr>
          <w:rFonts w:hint="eastAsia" w:ascii="方正楷体_GB2312" w:hAnsi="方正楷体_GB2312" w:eastAsia="方正楷体_GB2312" w:cs="方正楷体_GB2312"/>
          <w:color w:val="auto"/>
          <w:sz w:val="24"/>
        </w:rPr>
        <w:t>能够积极尝试借鉴先进教育理念和经验进行中学技术教学实践初步掌握反思方法和技能，具有一定创新意识，运用批判性思维方法，学会分析和解决教育教学问题。</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 xml:space="preserve">7.1能够在了解国内基础教育改革的发展动态、适时了解国内的基础教育 </w:t>
      </w:r>
    </w:p>
    <w:p>
      <w:pPr>
        <w:pageBreakBefore w:val="0"/>
        <w:kinsoku/>
        <w:wordWrap/>
        <w:overflowPunct/>
        <w:autoSpaceDE/>
        <w:autoSpaceDN/>
        <w:bidi w:val="0"/>
        <w:adjustRightInd/>
        <w:spacing w:line="420" w:lineRule="exact"/>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 xml:space="preserve">的基本走向的基础上进行自我剖析，明确未来发展目标与发展路径，合理调节自 </w:t>
      </w:r>
    </w:p>
    <w:p>
      <w:pPr>
        <w:pageBreakBefore w:val="0"/>
        <w:kinsoku/>
        <w:wordWrap/>
        <w:overflowPunct/>
        <w:autoSpaceDE/>
        <w:autoSpaceDN/>
        <w:bidi w:val="0"/>
        <w:adjustRightInd/>
        <w:spacing w:line="420" w:lineRule="exact"/>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身专业发展规划。</w:t>
      </w:r>
    </w:p>
    <w:p>
      <w:pPr>
        <w:pageBreakBefore w:val="0"/>
        <w:kinsoku/>
        <w:wordWrap/>
        <w:overflowPunct/>
        <w:autoSpaceDE/>
        <w:autoSpaceDN/>
        <w:bidi w:val="0"/>
        <w:adjustRightInd/>
        <w:spacing w:line="420" w:lineRule="exact"/>
        <w:ind w:firstLine="480" w:firstLineChars="20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 7.2了解专业发展的必要性、核心内容、发展路径和基本方法，具有建立在终身学习基础上的专业发展意识、意愿和能力。</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7.3在课程教学实践中，通过模拟课堂进行观摩、小组评价、教师点评等方式收集信息，进行自我分析、自我诊断和自我改进，具有积极的教学反思能力。 </w:t>
      </w:r>
    </w:p>
    <w:p>
      <w:pPr>
        <w:pageBreakBefore w:val="0"/>
        <w:kinsoku/>
        <w:wordWrap/>
        <w:overflowPunct/>
        <w:autoSpaceDE/>
        <w:autoSpaceDN/>
        <w:bidi w:val="0"/>
        <w:adjustRightInd/>
        <w:spacing w:line="420" w:lineRule="exact"/>
        <w:ind w:firstLine="530" w:firstLineChars="220"/>
        <w:rPr>
          <w:rFonts w:hint="eastAsia" w:ascii="方正楷体_GB2312" w:hAnsi="方正楷体_GB2312" w:eastAsia="方正楷体_GB2312" w:cs="方正楷体_GB2312"/>
          <w:b/>
          <w:bCs/>
          <w:color w:val="auto"/>
          <w:sz w:val="24"/>
          <w:lang w:val="en-US" w:eastAsia="zh-CN"/>
        </w:rPr>
      </w:pPr>
      <w:r>
        <w:rPr>
          <w:rFonts w:hint="eastAsia" w:ascii="方正楷体_GB2312" w:hAnsi="方正楷体_GB2312" w:eastAsia="方正楷体_GB2312" w:cs="方正楷体_GB2312"/>
          <w:b/>
          <w:bCs/>
          <w:color w:val="auto"/>
          <w:sz w:val="24"/>
          <w:lang w:val="en-US" w:eastAsia="zh-CN"/>
        </w:rPr>
        <w:t>毕业要求 8：沟通合作</w:t>
      </w:r>
    </w:p>
    <w:p>
      <w:pPr>
        <w:pageBreakBefore w:val="0"/>
        <w:kinsoku/>
        <w:wordWrap/>
        <w:overflowPunct/>
        <w:autoSpaceDE/>
        <w:autoSpaceDN/>
        <w:bidi w:val="0"/>
        <w:adjustRightInd/>
        <w:spacing w:line="420" w:lineRule="exact"/>
        <w:ind w:firstLine="480" w:firstLineChars="20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掌握沟通合作技能，具有团队协作精神，能够正确认识自己长处与不足，依据平等互惠、优势互补的基本原则，</w:t>
      </w:r>
      <w:r>
        <w:rPr>
          <w:rFonts w:hint="eastAsia" w:ascii="宋体" w:hAnsi="宋体" w:eastAsia="宋体" w:cs="宋体"/>
          <w:color w:val="000000"/>
          <w:kern w:val="0"/>
          <w:sz w:val="24"/>
          <w:szCs w:val="24"/>
          <w:lang w:val="en-US" w:eastAsia="zh-CN" w:bidi="ar"/>
        </w:rPr>
        <w:t>通过及时</w:t>
      </w:r>
      <w:r>
        <w:rPr>
          <w:rFonts w:hint="eastAsia" w:ascii="方正楷体_GB2312" w:hAnsi="方正楷体_GB2312" w:eastAsia="方正楷体_GB2312" w:cs="方正楷体_GB2312"/>
          <w:color w:val="auto"/>
          <w:sz w:val="24"/>
          <w:lang w:val="en-US" w:eastAsia="zh-CN"/>
        </w:rPr>
        <w:t>与同行及学生家长进行沟通和交流，能够在多学科背景下的团队中承担个体、团队成员和负责人的角色。</w:t>
      </w:r>
    </w:p>
    <w:p>
      <w:pPr>
        <w:pageBreakBefore w:val="0"/>
        <w:kinsoku/>
        <w:wordWrap/>
        <w:overflowPunct/>
        <w:autoSpaceDE/>
        <w:autoSpaceDN/>
        <w:bidi w:val="0"/>
        <w:adjustRightInd/>
        <w:spacing w:line="420" w:lineRule="exact"/>
        <w:ind w:firstLine="480" w:firstLineChars="20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8.1正确认识个人的发展离不开一定的团队支撑，能够理解学习共同体的优 </w:t>
      </w:r>
    </w:p>
    <w:p>
      <w:pPr>
        <w:pageBreakBefore w:val="0"/>
        <w:kinsoku/>
        <w:wordWrap/>
        <w:overflowPunct/>
        <w:autoSpaceDE/>
        <w:autoSpaceDN/>
        <w:bidi w:val="0"/>
        <w:adjustRightInd/>
        <w:spacing w:line="420" w:lineRule="exact"/>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势与特点，勇于在各种学习共同体中承担力及责任，分享自己的真实经验、智慧。 </w:t>
      </w:r>
    </w:p>
    <w:p>
      <w:pPr>
        <w:pageBreakBefore w:val="0"/>
        <w:kinsoku/>
        <w:wordWrap/>
        <w:overflowPunct/>
        <w:autoSpaceDE/>
        <w:autoSpaceDN/>
        <w:bidi w:val="0"/>
        <w:adjustRightInd/>
        <w:spacing w:line="420" w:lineRule="exact"/>
        <w:ind w:firstLine="480" w:firstLineChars="20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 xml:space="preserve">8.2具备必要的人际交往知识与技能，能够及时而有效地与领导、同事、学 </w:t>
      </w:r>
    </w:p>
    <w:p>
      <w:pPr>
        <w:pageBreakBefore w:val="0"/>
        <w:kinsoku/>
        <w:wordWrap/>
        <w:overflowPunct/>
        <w:autoSpaceDE/>
        <w:autoSpaceDN/>
        <w:bidi w:val="0"/>
        <w:adjustRightInd/>
        <w:spacing w:line="420" w:lineRule="exact"/>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 xml:space="preserve">生及学生家长不同利益关切人群进行客观、顺畅沟通，探讨合作方式。 </w:t>
      </w:r>
    </w:p>
    <w:p>
      <w:pPr>
        <w:pStyle w:val="10"/>
        <w:keepNext/>
        <w:keepLines/>
        <w:pageBreakBefore w:val="0"/>
        <w:numPr>
          <w:ilvl w:val="0"/>
          <w:numId w:val="2"/>
        </w:numPr>
        <w:kinsoku/>
        <w:wordWrap/>
        <w:overflowPunct/>
        <w:autoSpaceDE/>
        <w:autoSpaceDN/>
        <w:bidi w:val="0"/>
        <w:adjustRightInd/>
        <w:snapToGrid w:val="0"/>
        <w:spacing w:line="420" w:lineRule="exact"/>
        <w:ind w:left="0" w:leftChars="0" w:firstLine="0" w:firstLineChars="0"/>
        <w:rPr>
          <w:rFonts w:ascii="Times New Roman" w:hAnsi="Times New Roman" w:eastAsia="黑体" w:cs="Times New Roman"/>
          <w:bCs/>
          <w:color w:val="auto"/>
          <w:sz w:val="24"/>
        </w:rPr>
      </w:pPr>
      <w:r>
        <w:rPr>
          <w:rFonts w:ascii="Times New Roman" w:hAnsi="Times New Roman" w:eastAsia="黑体" w:cs="Times New Roman"/>
          <w:bCs/>
          <w:color w:val="auto"/>
          <w:sz w:val="24"/>
        </w:rPr>
        <w:t>培养目标实现矩阵</w:t>
      </w:r>
    </w:p>
    <w:tbl>
      <w:tblPr>
        <w:tblStyle w:val="7"/>
        <w:tblW w:w="8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7"/>
        <w:gridCol w:w="705"/>
        <w:gridCol w:w="735"/>
        <w:gridCol w:w="5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7"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jc w:val="center"/>
              <w:rPr>
                <w:rFonts w:ascii="Times New Roman" w:hAnsi="Times New Roman" w:cs="Times New Roman"/>
                <w:bCs/>
                <w:color w:val="auto"/>
              </w:rPr>
            </w:pPr>
            <w:r>
              <w:rPr>
                <w:rFonts w:ascii="Times New Roman" w:hAnsi="Times New Roman" w:cs="Times New Roman"/>
                <w:bCs/>
                <w:color w:val="auto"/>
              </w:rPr>
              <w:t>培养目标</w:t>
            </w:r>
          </w:p>
        </w:tc>
        <w:tc>
          <w:tcPr>
            <w:tcW w:w="1440" w:type="dxa"/>
            <w:gridSpan w:val="2"/>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jc w:val="center"/>
              <w:rPr>
                <w:rFonts w:ascii="Times New Roman" w:hAnsi="Times New Roman" w:cs="Times New Roman"/>
                <w:bCs/>
                <w:color w:val="auto"/>
              </w:rPr>
            </w:pPr>
            <w:r>
              <w:rPr>
                <w:rFonts w:hint="eastAsia" w:ascii="Times New Roman" w:hAnsi="Times New Roman" w:cs="Times New Roman"/>
                <w:bCs/>
                <w:color w:val="auto"/>
              </w:rPr>
              <w:t>毕业</w:t>
            </w:r>
            <w:r>
              <w:rPr>
                <w:rFonts w:ascii="Times New Roman" w:hAnsi="Times New Roman" w:cs="Times New Roman"/>
                <w:bCs/>
                <w:color w:val="auto"/>
              </w:rPr>
              <w:t>要求</w:t>
            </w:r>
          </w:p>
        </w:tc>
        <w:tc>
          <w:tcPr>
            <w:tcW w:w="5300"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jc w:val="center"/>
              <w:rPr>
                <w:rFonts w:ascii="Times New Roman" w:hAnsi="Times New Roman" w:cs="Times New Roman"/>
                <w:bCs/>
                <w:color w:val="auto"/>
              </w:rPr>
            </w:pPr>
            <w:r>
              <w:rPr>
                <w:rFonts w:ascii="Times New Roman" w:hAnsi="Times New Roman" w:cs="Times New Roman"/>
                <w:bCs/>
                <w:color w:val="auto"/>
              </w:rPr>
              <w:t>实现课程（含实践教学环节）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777" w:type="dxa"/>
            <w:vMerge w:val="restart"/>
            <w:tcBorders>
              <w:top w:val="single" w:color="auto" w:sz="4" w:space="0"/>
              <w:left w:val="single" w:color="auto" w:sz="4" w:space="0"/>
              <w:right w:val="single" w:color="auto" w:sz="4" w:space="0"/>
            </w:tcBorders>
            <w:vAlign w:val="center"/>
          </w:tcPr>
          <w:p>
            <w:pPr>
              <w:pageBreakBefore w:val="0"/>
              <w:tabs>
                <w:tab w:val="left" w:pos="5535"/>
              </w:tabs>
              <w:kinsoku/>
              <w:wordWrap/>
              <w:overflowPunct/>
              <w:autoSpaceDE/>
              <w:autoSpaceDN/>
              <w:bidi w:val="0"/>
              <w:adjustRightInd/>
              <w:spacing w:line="420" w:lineRule="exact"/>
              <w:jc w:val="left"/>
              <w:rPr>
                <w:rFonts w:hint="eastAsia" w:ascii="Times New Roman" w:hAnsi="Times New Roman" w:eastAsia="方正楷体_GB2312" w:cs="Times New Roman"/>
                <w:bCs/>
                <w:color w:val="auto"/>
                <w:sz w:val="21"/>
                <w:szCs w:val="21"/>
                <w:lang w:val="en-US" w:eastAsia="zh-CN"/>
              </w:rPr>
            </w:pPr>
            <w:r>
              <w:rPr>
                <w:rFonts w:ascii="Times New Roman" w:hAnsi="Times New Roman" w:cs="Times New Roman"/>
                <w:bCs/>
                <w:color w:val="auto"/>
                <w:sz w:val="21"/>
                <w:szCs w:val="21"/>
              </w:rPr>
              <w:t>培养目标1</w:t>
            </w:r>
            <w:r>
              <w:rPr>
                <w:rFonts w:hint="eastAsia" w:ascii="Times New Roman" w:hAnsi="Times New Roman" w:cs="Times New Roman"/>
                <w:bCs/>
                <w:color w:val="auto"/>
                <w:sz w:val="21"/>
                <w:szCs w:val="21"/>
                <w:lang w:val="en-US" w:eastAsia="zh-CN"/>
              </w:rPr>
              <w:t xml:space="preserve">. </w:t>
            </w:r>
            <w:r>
              <w:rPr>
                <w:rFonts w:hint="eastAsia" w:ascii="方正楷体_GB2312" w:hAnsi="方正楷体_GB2312" w:eastAsia="方正楷体_GB2312" w:cs="方正楷体_GB2312"/>
                <w:color w:val="auto"/>
                <w:sz w:val="21"/>
                <w:szCs w:val="21"/>
                <w:lang w:val="en-US" w:eastAsia="zh-CN"/>
              </w:rPr>
              <w:t>教师师德师风建设</w:t>
            </w:r>
          </w:p>
        </w:tc>
        <w:tc>
          <w:tcPr>
            <w:tcW w:w="705" w:type="dxa"/>
            <w:vMerge w:val="restart"/>
            <w:tcBorders>
              <w:top w:val="single" w:color="auto" w:sz="4" w:space="0"/>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r>
              <w:rPr>
                <w:rFonts w:hint="eastAsia" w:ascii="方正楷体_GB2312" w:hAnsi="方正楷体_GB2312" w:eastAsia="方正楷体_GB2312" w:cs="方正楷体_GB2312"/>
                <w:color w:val="auto"/>
                <w:sz w:val="21"/>
                <w:szCs w:val="21"/>
                <w:lang w:val="en-US" w:eastAsia="zh-CN"/>
              </w:rPr>
              <w:t>1.</w:t>
            </w:r>
            <w:r>
              <w:rPr>
                <w:rFonts w:hint="eastAsia" w:ascii="方正楷体_GB2312" w:hAnsi="方正楷体_GB2312" w:eastAsia="方正楷体_GB2312" w:cs="方正楷体_GB2312"/>
                <w:color w:val="auto"/>
                <w:sz w:val="21"/>
                <w:szCs w:val="21"/>
              </w:rPr>
              <w:t>师德规范</w:t>
            </w:r>
          </w:p>
          <w:p>
            <w:pPr>
              <w:pageBreakBefore w:val="0"/>
              <w:tabs>
                <w:tab w:val="left" w:pos="5535"/>
              </w:tabs>
              <w:kinsoku/>
              <w:wordWrap/>
              <w:overflowPunct/>
              <w:autoSpaceDE/>
              <w:autoSpaceDN/>
              <w:bidi w:val="0"/>
              <w:adjustRightInd/>
              <w:spacing w:line="420" w:lineRule="exact"/>
              <w:rPr>
                <w:rFonts w:ascii="Times New Roman" w:hAnsi="Times New Roman" w:cs="Times New Roman"/>
                <w:bCs/>
                <w:color w:val="auto"/>
              </w:rPr>
            </w:pPr>
          </w:p>
        </w:tc>
        <w:tc>
          <w:tcPr>
            <w:tcW w:w="735"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Times New Roman" w:hAnsi="Times New Roman" w:cs="Times New Roman" w:eastAsiaTheme="minorEastAsia"/>
                <w:bCs/>
                <w:color w:val="auto"/>
                <w:lang w:val="en-US" w:eastAsia="zh-CN"/>
              </w:rPr>
            </w:pPr>
            <w:r>
              <w:rPr>
                <w:rFonts w:hint="eastAsia" w:ascii="Times New Roman" w:hAnsi="Times New Roman" w:cs="Times New Roman"/>
                <w:bCs/>
                <w:color w:val="auto"/>
                <w:lang w:val="en-US" w:eastAsia="zh-CN"/>
              </w:rPr>
              <w:t>1.1</w:t>
            </w:r>
          </w:p>
        </w:tc>
        <w:tc>
          <w:tcPr>
            <w:tcW w:w="5300" w:type="dxa"/>
            <w:tcBorders>
              <w:top w:val="single" w:color="auto" w:sz="4" w:space="0"/>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Times New Roman" w:hAnsi="Times New Roman" w:cs="Times New Roman" w:eastAsiaTheme="minorEastAsia"/>
                <w:bCs/>
                <w:color w:val="auto"/>
                <w:lang w:eastAsia="zh-CN"/>
              </w:rPr>
            </w:pPr>
            <w:r>
              <w:rPr>
                <w:rFonts w:hint="eastAsia" w:ascii="Times New Roman" w:hAnsi="Times New Roman" w:cs="Times New Roman"/>
                <w:bCs/>
                <w:color w:val="auto"/>
                <w:lang w:eastAsia="zh-CN"/>
              </w:rPr>
              <w:t>马克思主义基本原理、毛泽东思想和中国特色社会主义理论体系概论、形势与政策、党史、中国近现代史纲要、简明新疆地方史教程、创新创业基础、军事技能、</w:t>
            </w:r>
            <w:r>
              <w:rPr>
                <w:rFonts w:hint="eastAsia" w:ascii="Times New Roman" w:hAnsi="Times New Roman" w:cs="Times New Roman" w:eastAsiaTheme="minorEastAsia"/>
                <w:bCs/>
                <w:color w:val="auto"/>
                <w:lang w:eastAsia="zh-CN"/>
              </w:rPr>
              <w:t>教师专业发展与职业道德</w:t>
            </w:r>
            <w:r>
              <w:rPr>
                <w:rFonts w:hint="eastAsia" w:ascii="Times New Roman" w:hAnsi="Times New Roman" w:cs="Times New Roman"/>
                <w:bCs/>
                <w:color w:val="auto"/>
                <w:lang w:eastAsia="zh-CN"/>
              </w:rPr>
              <w:t>、教师礼仪、职业规划与专业导论、</w:t>
            </w:r>
            <w:r>
              <w:rPr>
                <w:rFonts w:hint="eastAsia" w:ascii="Times New Roman" w:hAnsi="Times New Roman" w:cs="Times New Roman"/>
                <w:bCs/>
                <w:color w:val="auto"/>
              </w:rPr>
              <w:t>思想道德与法治</w:t>
            </w:r>
            <w:r>
              <w:rPr>
                <w:rFonts w:hint="eastAsia" w:ascii="Times New Roman" w:hAnsi="Times New Roman" w:cs="Times New Roman"/>
                <w:bCs/>
                <w:color w:val="auto"/>
                <w:lang w:eastAsia="zh-CN"/>
              </w:rPr>
              <w:t>、习近平新时代中国特色社会主义思想概论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77" w:type="dxa"/>
            <w:vMerge w:val="continue"/>
            <w:tcBorders>
              <w:left w:val="single" w:color="auto" w:sz="4" w:space="0"/>
              <w:bottom w:val="single" w:color="auto" w:sz="4" w:space="0"/>
              <w:right w:val="single" w:color="auto" w:sz="4" w:space="0"/>
            </w:tcBorders>
            <w:vAlign w:val="center"/>
          </w:tcPr>
          <w:p>
            <w:pPr>
              <w:pageBreakBefore w:val="0"/>
              <w:tabs>
                <w:tab w:val="left" w:pos="5535"/>
              </w:tabs>
              <w:kinsoku/>
              <w:wordWrap/>
              <w:overflowPunct/>
              <w:autoSpaceDE/>
              <w:autoSpaceDN/>
              <w:bidi w:val="0"/>
              <w:adjustRightInd/>
              <w:spacing w:line="420" w:lineRule="exact"/>
            </w:pPr>
          </w:p>
        </w:tc>
        <w:tc>
          <w:tcPr>
            <w:tcW w:w="705" w:type="dxa"/>
            <w:vMerge w:val="continue"/>
            <w:tcBorders>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pPr>
          </w:p>
        </w:tc>
        <w:tc>
          <w:tcPr>
            <w:tcW w:w="735"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Times New Roman" w:hAnsi="Times New Roman" w:cs="Times New Roman" w:eastAsiaTheme="minorEastAsia"/>
                <w:bCs/>
                <w:color w:val="auto"/>
                <w:lang w:val="en-US" w:eastAsia="zh-CN"/>
              </w:rPr>
            </w:pPr>
            <w:r>
              <w:rPr>
                <w:rFonts w:hint="eastAsia" w:ascii="Times New Roman" w:hAnsi="Times New Roman" w:cs="Times New Roman"/>
                <w:bCs/>
                <w:color w:val="auto"/>
                <w:lang w:val="en-US" w:eastAsia="zh-CN"/>
              </w:rPr>
              <w:t>1.2</w:t>
            </w:r>
          </w:p>
        </w:tc>
        <w:tc>
          <w:tcPr>
            <w:tcW w:w="5300" w:type="dxa"/>
            <w:tcBorders>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Times New Roman" w:hAnsi="Times New Roman" w:cs="Times New Roman" w:eastAsiaTheme="minorEastAsia"/>
                <w:bCs/>
                <w:color w:val="auto"/>
                <w:lang w:val="en-US" w:eastAsia="zh-CN"/>
              </w:rPr>
            </w:pPr>
            <w:r>
              <w:rPr>
                <w:rFonts w:hint="eastAsia" w:ascii="Times New Roman" w:hAnsi="Times New Roman" w:cs="Times New Roman"/>
                <w:bCs/>
                <w:color w:val="auto"/>
                <w:lang w:eastAsia="zh-CN"/>
              </w:rPr>
              <w:t>马克思主义基本原理、毛泽东思想和中国特色社会主义理论体系概论、形势与政策、党史、中国近现代史纲要、简明新疆地方史教程、</w:t>
            </w:r>
            <w:r>
              <w:rPr>
                <w:rFonts w:hint="eastAsia" w:ascii="Times New Roman" w:hAnsi="Times New Roman" w:cs="Times New Roman" w:eastAsiaTheme="minorEastAsia"/>
                <w:bCs/>
                <w:color w:val="auto"/>
                <w:lang w:eastAsia="zh-CN"/>
              </w:rPr>
              <w:t>教师专业发展与职业道德</w:t>
            </w:r>
            <w:r>
              <w:rPr>
                <w:rFonts w:hint="eastAsia" w:ascii="Times New Roman" w:hAnsi="Times New Roman" w:cs="Times New Roman"/>
                <w:bCs/>
                <w:color w:val="auto"/>
                <w:lang w:eastAsia="zh-CN"/>
              </w:rPr>
              <w:t>、教师礼仪、职业规划与专业导论、</w:t>
            </w:r>
            <w:r>
              <w:rPr>
                <w:rFonts w:hint="eastAsia" w:ascii="Times New Roman" w:hAnsi="Times New Roman" w:cs="Times New Roman"/>
                <w:bCs/>
                <w:color w:val="auto"/>
              </w:rPr>
              <w:t>思想道德与法治</w:t>
            </w:r>
            <w:r>
              <w:rPr>
                <w:rFonts w:hint="eastAsia" w:ascii="Times New Roman" w:hAnsi="Times New Roman" w:cs="Times New Roman"/>
                <w:bCs/>
                <w:color w:val="auto"/>
                <w:lang w:eastAsia="zh-CN"/>
              </w:rPr>
              <w:t>、</w:t>
            </w:r>
            <w:r>
              <w:rPr>
                <w:rFonts w:hint="eastAsia" w:ascii="Times New Roman" w:hAnsi="Times New Roman" w:cs="Times New Roman"/>
                <w:bCs/>
                <w:color w:val="auto"/>
                <w:lang w:val="en-US" w:eastAsia="zh-CN"/>
              </w:rPr>
              <w:t>大学体育、习近平新时代中国特色社会主义思想概论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777" w:type="dxa"/>
            <w:vMerge w:val="continue"/>
            <w:tcBorders>
              <w:left w:val="single" w:color="auto" w:sz="4" w:space="0"/>
              <w:bottom w:val="single" w:color="auto" w:sz="4" w:space="0"/>
              <w:right w:val="single" w:color="auto" w:sz="4" w:space="0"/>
            </w:tcBorders>
            <w:vAlign w:val="center"/>
          </w:tcPr>
          <w:p>
            <w:pPr>
              <w:pageBreakBefore w:val="0"/>
              <w:tabs>
                <w:tab w:val="left" w:pos="5535"/>
              </w:tabs>
              <w:kinsoku/>
              <w:wordWrap/>
              <w:overflowPunct/>
              <w:autoSpaceDE/>
              <w:autoSpaceDN/>
              <w:bidi w:val="0"/>
              <w:adjustRightInd/>
              <w:spacing w:line="420" w:lineRule="exact"/>
            </w:pPr>
          </w:p>
        </w:tc>
        <w:tc>
          <w:tcPr>
            <w:tcW w:w="705" w:type="dxa"/>
            <w:vMerge w:val="restart"/>
            <w:tcBorders>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eastAsiaTheme="minorEastAsia"/>
                <w:lang w:val="en-US" w:eastAsia="zh-CN"/>
              </w:rPr>
            </w:pPr>
            <w:r>
              <w:rPr>
                <w:rFonts w:hint="eastAsia" w:ascii="方正楷体_GB2312" w:hAnsi="方正楷体_GB2312" w:eastAsia="方正楷体_GB2312" w:cs="方正楷体_GB2312"/>
                <w:color w:val="auto"/>
                <w:sz w:val="21"/>
                <w:szCs w:val="21"/>
                <w:lang w:val="en-US" w:eastAsia="zh-CN"/>
              </w:rPr>
              <w:t>2.</w:t>
            </w:r>
            <w:r>
              <w:rPr>
                <w:rFonts w:hint="eastAsia"/>
                <w:lang w:val="en-US" w:eastAsia="zh-CN"/>
              </w:rPr>
              <w:t>教师情怀</w:t>
            </w:r>
          </w:p>
        </w:tc>
        <w:tc>
          <w:tcPr>
            <w:tcW w:w="735"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Times New Roman" w:hAnsi="Times New Roman" w:cs="Times New Roman"/>
                <w:bCs/>
                <w:color w:val="auto"/>
                <w:lang w:val="en-US" w:eastAsia="zh-CN"/>
              </w:rPr>
            </w:pPr>
            <w:r>
              <w:rPr>
                <w:rFonts w:hint="eastAsia" w:ascii="Times New Roman" w:hAnsi="Times New Roman" w:cs="Times New Roman"/>
                <w:bCs/>
                <w:color w:val="auto"/>
                <w:lang w:val="en-US" w:eastAsia="zh-CN"/>
              </w:rPr>
              <w:t>2.1</w:t>
            </w:r>
          </w:p>
        </w:tc>
        <w:tc>
          <w:tcPr>
            <w:tcW w:w="5300" w:type="dxa"/>
            <w:tcBorders>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Times New Roman" w:hAnsi="Times New Roman" w:cs="Times New Roman" w:eastAsiaTheme="minorEastAsia"/>
                <w:bCs/>
                <w:color w:val="auto"/>
                <w:lang w:val="en-US" w:eastAsia="zh-CN"/>
              </w:rPr>
            </w:pPr>
            <w:r>
              <w:rPr>
                <w:rFonts w:hint="eastAsia" w:ascii="Times New Roman" w:hAnsi="Times New Roman" w:cs="Times New Roman"/>
                <w:bCs/>
                <w:color w:val="auto"/>
              </w:rPr>
              <w:t>思想道德与法治</w:t>
            </w:r>
            <w:r>
              <w:rPr>
                <w:rFonts w:hint="eastAsia" w:ascii="Times New Roman" w:hAnsi="Times New Roman" w:cs="Times New Roman"/>
                <w:bCs/>
                <w:color w:val="auto"/>
                <w:lang w:eastAsia="zh-CN"/>
              </w:rPr>
              <w:t>、马克思主义基本原理、毛泽东思想和中国特色社会主义理论体系概论、形势与政策、党史、中国近现代史纲要、简明新疆地方史教程、</w:t>
            </w:r>
            <w:r>
              <w:rPr>
                <w:rFonts w:hint="eastAsia" w:ascii="Times New Roman" w:hAnsi="Times New Roman" w:cs="Times New Roman"/>
                <w:bCs/>
                <w:color w:val="auto"/>
                <w:lang w:val="en-US" w:eastAsia="zh-CN"/>
              </w:rPr>
              <w:t>大学英语1-4、大学语文、大学体育、高等数学、习近平新时代中国特色社会主义思想概论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1777" w:type="dxa"/>
            <w:vMerge w:val="continue"/>
            <w:tcBorders>
              <w:left w:val="single" w:color="auto" w:sz="4" w:space="0"/>
              <w:bottom w:val="single" w:color="auto" w:sz="4" w:space="0"/>
              <w:right w:val="single" w:color="auto" w:sz="4" w:space="0"/>
            </w:tcBorders>
            <w:vAlign w:val="center"/>
          </w:tcPr>
          <w:p>
            <w:pPr>
              <w:pageBreakBefore w:val="0"/>
              <w:tabs>
                <w:tab w:val="left" w:pos="5535"/>
              </w:tabs>
              <w:kinsoku/>
              <w:wordWrap/>
              <w:overflowPunct/>
              <w:autoSpaceDE/>
              <w:autoSpaceDN/>
              <w:bidi w:val="0"/>
              <w:adjustRightInd/>
              <w:spacing w:line="420" w:lineRule="exact"/>
            </w:pPr>
          </w:p>
        </w:tc>
        <w:tc>
          <w:tcPr>
            <w:tcW w:w="705" w:type="dxa"/>
            <w:vMerge w:val="continue"/>
            <w:tcBorders>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pPr>
          </w:p>
        </w:tc>
        <w:tc>
          <w:tcPr>
            <w:tcW w:w="735"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Times New Roman" w:hAnsi="Times New Roman" w:cs="Times New Roman"/>
                <w:bCs/>
                <w:color w:val="auto"/>
                <w:lang w:val="en-US" w:eastAsia="zh-CN"/>
              </w:rPr>
            </w:pPr>
            <w:r>
              <w:rPr>
                <w:rFonts w:hint="eastAsia" w:ascii="Times New Roman" w:hAnsi="Times New Roman" w:cs="Times New Roman"/>
                <w:bCs/>
                <w:color w:val="auto"/>
                <w:lang w:val="en-US" w:eastAsia="zh-CN"/>
              </w:rPr>
              <w:t>2.2</w:t>
            </w:r>
          </w:p>
        </w:tc>
        <w:tc>
          <w:tcPr>
            <w:tcW w:w="5300" w:type="dxa"/>
            <w:tcBorders>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Times New Roman" w:hAnsi="Times New Roman" w:cs="Times New Roman" w:eastAsiaTheme="minorEastAsia"/>
                <w:bCs/>
                <w:color w:val="auto"/>
                <w:lang w:val="en-US" w:eastAsia="zh-CN"/>
              </w:rPr>
            </w:pPr>
            <w:r>
              <w:rPr>
                <w:rFonts w:hint="eastAsia" w:ascii="Times New Roman" w:hAnsi="Times New Roman" w:cs="Times New Roman"/>
                <w:bCs/>
                <w:color w:val="auto"/>
                <w:lang w:val="en-US" w:eastAsia="zh-CN"/>
              </w:rPr>
              <w:t>班级治理与学生发展指导、教育见习、教育研习、教育实习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777" w:type="dxa"/>
            <w:vMerge w:val="restart"/>
            <w:tcBorders>
              <w:top w:val="single" w:color="auto" w:sz="4" w:space="0"/>
              <w:left w:val="single" w:color="auto" w:sz="4" w:space="0"/>
              <w:right w:val="single" w:color="auto" w:sz="4" w:space="0"/>
            </w:tcBorders>
            <w:vAlign w:val="center"/>
          </w:tcPr>
          <w:p>
            <w:pPr>
              <w:pageBreakBefore w:val="0"/>
              <w:tabs>
                <w:tab w:val="left" w:pos="5535"/>
              </w:tabs>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ascii="Times New Roman" w:hAnsi="Times New Roman" w:cs="Times New Roman"/>
                <w:bCs/>
                <w:color w:val="auto"/>
                <w:sz w:val="21"/>
                <w:szCs w:val="21"/>
              </w:rPr>
              <w:t>培养目标2</w:t>
            </w:r>
            <w:r>
              <w:rPr>
                <w:rFonts w:hint="eastAsia" w:ascii="Times New Roman" w:hAnsi="Times New Roman" w:cs="Times New Roman"/>
                <w:bCs/>
                <w:color w:val="auto"/>
                <w:sz w:val="21"/>
                <w:szCs w:val="21"/>
                <w:lang w:val="en-US" w:eastAsia="zh-CN"/>
              </w:rPr>
              <w:t>. 中学信息科技与通用技术课程教师</w:t>
            </w:r>
          </w:p>
        </w:tc>
        <w:tc>
          <w:tcPr>
            <w:tcW w:w="705" w:type="dxa"/>
            <w:vMerge w:val="restart"/>
            <w:tcBorders>
              <w:top w:val="single" w:color="auto" w:sz="4" w:space="0"/>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r>
              <w:rPr>
                <w:rFonts w:hint="eastAsia" w:ascii="方正楷体_GB2312" w:hAnsi="方正楷体_GB2312" w:eastAsia="方正楷体_GB2312" w:cs="方正楷体_GB2312"/>
                <w:color w:val="auto"/>
                <w:sz w:val="21"/>
                <w:szCs w:val="21"/>
                <w:lang w:val="en-US" w:eastAsia="zh-CN"/>
              </w:rPr>
              <w:t>3.</w:t>
            </w:r>
            <w:r>
              <w:rPr>
                <w:rFonts w:hint="eastAsia" w:ascii="方正楷体_GB2312" w:hAnsi="方正楷体_GB2312" w:eastAsia="方正楷体_GB2312" w:cs="方正楷体_GB2312"/>
                <w:color w:val="auto"/>
                <w:sz w:val="21"/>
                <w:szCs w:val="21"/>
              </w:rPr>
              <w:t xml:space="preserve">学科素养 </w:t>
            </w:r>
          </w:p>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p>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p>
        </w:tc>
        <w:tc>
          <w:tcPr>
            <w:tcW w:w="735"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方正楷体_GB2312" w:hAnsi="方正楷体_GB2312" w:eastAsia="方正楷体_GB2312" w:cs="方正楷体_GB2312"/>
                <w:color w:val="auto"/>
                <w:sz w:val="21"/>
                <w:szCs w:val="21"/>
                <w:lang w:val="en-US" w:eastAsia="zh-CN"/>
              </w:rPr>
            </w:pPr>
            <w:r>
              <w:rPr>
                <w:rFonts w:hint="eastAsia" w:ascii="方正楷体_GB2312" w:hAnsi="方正楷体_GB2312" w:eastAsia="方正楷体_GB2312" w:cs="方正楷体_GB2312"/>
                <w:color w:val="auto"/>
                <w:sz w:val="21"/>
                <w:szCs w:val="21"/>
                <w:lang w:val="en-US" w:eastAsia="zh-CN"/>
              </w:rPr>
              <w:t>3.1</w:t>
            </w:r>
          </w:p>
        </w:tc>
        <w:tc>
          <w:tcPr>
            <w:tcW w:w="5300" w:type="dxa"/>
            <w:tcBorders>
              <w:top w:val="single" w:color="auto" w:sz="4" w:space="0"/>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Times New Roman" w:hAnsi="Times New Roman" w:cs="Times New Roman" w:eastAsiaTheme="minorEastAsia"/>
                <w:bCs/>
                <w:color w:val="auto"/>
                <w:lang w:eastAsia="zh-CN"/>
              </w:rPr>
            </w:pPr>
            <w:r>
              <w:rPr>
                <w:rFonts w:hint="eastAsia" w:ascii="Times New Roman" w:hAnsi="Times New Roman" w:cs="Times New Roman"/>
                <w:bCs/>
                <w:color w:val="auto"/>
                <w:lang w:eastAsia="zh-CN"/>
              </w:rPr>
              <w:t>信息科技课标解读</w:t>
            </w:r>
            <w:r>
              <w:rPr>
                <w:rFonts w:hint="eastAsia" w:ascii="Times New Roman" w:hAnsi="Times New Roman" w:cs="Times New Roman"/>
                <w:bCs/>
                <w:color w:val="auto"/>
                <w:lang w:val="en-US" w:eastAsia="zh-CN"/>
              </w:rPr>
              <w:t>与教学实践、通用技术课表解读与教学实践、</w:t>
            </w:r>
            <w:r>
              <w:rPr>
                <w:rFonts w:hint="eastAsia" w:ascii="Times New Roman" w:hAnsi="Times New Roman" w:cs="Times New Roman"/>
                <w:bCs/>
                <w:color w:val="auto"/>
                <w:lang w:eastAsia="zh-CN"/>
              </w:rPr>
              <w:t>高等数学、计算机与信息技术基础、教育技术学导论、学习科学与技术、技术设计概论、多媒体技术应用、信息技术教育应用、摄影摄像技术与实践、教学系统设计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777" w:type="dxa"/>
            <w:vMerge w:val="continue"/>
            <w:tcBorders>
              <w:left w:val="single" w:color="auto" w:sz="4" w:space="0"/>
              <w:right w:val="single" w:color="auto" w:sz="4" w:space="0"/>
            </w:tcBorders>
            <w:vAlign w:val="center"/>
          </w:tcPr>
          <w:p>
            <w:pPr>
              <w:pageBreakBefore w:val="0"/>
              <w:tabs>
                <w:tab w:val="left" w:pos="5535"/>
              </w:tabs>
              <w:kinsoku/>
              <w:wordWrap/>
              <w:overflowPunct/>
              <w:autoSpaceDE/>
              <w:autoSpaceDN/>
              <w:bidi w:val="0"/>
              <w:adjustRightInd/>
              <w:spacing w:line="420" w:lineRule="exact"/>
            </w:pPr>
          </w:p>
        </w:tc>
        <w:tc>
          <w:tcPr>
            <w:tcW w:w="705" w:type="dxa"/>
            <w:vMerge w:val="continue"/>
            <w:tcBorders>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pPr>
          </w:p>
        </w:tc>
        <w:tc>
          <w:tcPr>
            <w:tcW w:w="735"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方正楷体_GB2312" w:hAnsi="方正楷体_GB2312" w:eastAsia="方正楷体_GB2312" w:cs="方正楷体_GB2312"/>
                <w:color w:val="auto"/>
                <w:sz w:val="21"/>
                <w:szCs w:val="21"/>
                <w:lang w:val="en-US" w:eastAsia="zh-CN"/>
              </w:rPr>
            </w:pPr>
            <w:r>
              <w:rPr>
                <w:rFonts w:hint="eastAsia" w:ascii="方正楷体_GB2312" w:hAnsi="方正楷体_GB2312" w:eastAsia="方正楷体_GB2312" w:cs="方正楷体_GB2312"/>
                <w:color w:val="auto"/>
                <w:sz w:val="21"/>
                <w:szCs w:val="21"/>
                <w:lang w:val="en-US" w:eastAsia="zh-CN"/>
              </w:rPr>
              <w:t>3.2</w:t>
            </w:r>
          </w:p>
        </w:tc>
        <w:tc>
          <w:tcPr>
            <w:tcW w:w="5300" w:type="dxa"/>
            <w:tcBorders>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r>
              <w:rPr>
                <w:rFonts w:hint="eastAsia" w:ascii="Times New Roman" w:hAnsi="Times New Roman" w:cs="Times New Roman"/>
                <w:bCs/>
                <w:color w:val="auto"/>
                <w:lang w:eastAsia="zh-CN"/>
              </w:rPr>
              <w:t>Python程序设计、数据结构与算法（Python版）、数据库技术与管理、计算机与信息技术基础、教育技术学导论、学习科学与技术、技术设计概论、多媒体技术应用、信息技术教育应用、摄影摄像技术与实践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777" w:type="dxa"/>
            <w:vMerge w:val="continue"/>
            <w:tcBorders>
              <w:left w:val="single" w:color="auto" w:sz="4" w:space="0"/>
              <w:right w:val="single" w:color="auto" w:sz="4" w:space="0"/>
            </w:tcBorders>
            <w:vAlign w:val="center"/>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p>
        </w:tc>
        <w:tc>
          <w:tcPr>
            <w:tcW w:w="705" w:type="dxa"/>
            <w:vMerge w:val="continue"/>
            <w:tcBorders>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p>
        </w:tc>
        <w:tc>
          <w:tcPr>
            <w:tcW w:w="735"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方正楷体_GB2312" w:hAnsi="方正楷体_GB2312" w:eastAsia="方正楷体_GB2312" w:cs="方正楷体_GB2312"/>
                <w:color w:val="auto"/>
                <w:sz w:val="21"/>
                <w:szCs w:val="21"/>
                <w:lang w:val="en-US" w:eastAsia="zh-CN"/>
              </w:rPr>
            </w:pPr>
            <w:r>
              <w:rPr>
                <w:rFonts w:hint="eastAsia" w:ascii="方正楷体_GB2312" w:hAnsi="方正楷体_GB2312" w:eastAsia="方正楷体_GB2312" w:cs="方正楷体_GB2312"/>
                <w:color w:val="auto"/>
                <w:sz w:val="21"/>
                <w:szCs w:val="21"/>
                <w:lang w:val="en-US" w:eastAsia="zh-CN"/>
              </w:rPr>
              <w:t>3.3</w:t>
            </w:r>
          </w:p>
        </w:tc>
        <w:tc>
          <w:tcPr>
            <w:tcW w:w="5300" w:type="dxa"/>
            <w:tcBorders>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r>
              <w:rPr>
                <w:rFonts w:hint="eastAsia" w:ascii="Times New Roman" w:hAnsi="Times New Roman" w:cs="Times New Roman"/>
                <w:bCs/>
                <w:color w:val="auto"/>
                <w:lang w:eastAsia="zh-CN"/>
              </w:rPr>
              <w:t>技术设计创新技法、电子技术与仿真、人工智能与机器人、</w:t>
            </w:r>
            <w:r>
              <w:rPr>
                <w:rFonts w:hint="eastAsia" w:ascii="Times New Roman" w:hAnsi="Times New Roman" w:cs="Times New Roman"/>
                <w:bCs/>
                <w:color w:val="auto"/>
                <w:lang w:val="en-US" w:eastAsia="zh-CN"/>
              </w:rPr>
              <w:t>创意设计与制作、</w:t>
            </w:r>
            <w:r>
              <w:rPr>
                <w:rFonts w:hint="eastAsia" w:ascii="Times New Roman" w:hAnsi="Times New Roman" w:cs="Times New Roman"/>
                <w:bCs/>
                <w:color w:val="auto"/>
                <w:lang w:eastAsia="zh-CN"/>
              </w:rPr>
              <w:t>现代教学媒体使用与维护、创客教育实训、</w:t>
            </w:r>
            <w:r>
              <w:rPr>
                <w:rFonts w:hint="eastAsia" w:ascii="Times New Roman" w:hAnsi="Times New Roman" w:cs="Times New Roman"/>
                <w:bCs/>
                <w:color w:val="auto"/>
                <w:lang w:val="en-US" w:eastAsia="zh-CN"/>
              </w:rPr>
              <w:t>微课设计与制作</w:t>
            </w:r>
            <w:r>
              <w:rPr>
                <w:rFonts w:hint="eastAsia" w:ascii="Times New Roman" w:hAnsi="Times New Roman" w:cs="Times New Roman"/>
                <w:bCs/>
                <w:color w:val="auto"/>
                <w:lang w:eastAsia="zh-CN"/>
              </w:rPr>
              <w:t>实训、</w:t>
            </w:r>
            <w:r>
              <w:rPr>
                <w:rFonts w:hint="eastAsia" w:ascii="Times New Roman" w:hAnsi="Times New Roman" w:cs="Times New Roman"/>
                <w:bCs/>
                <w:color w:val="auto"/>
                <w:lang w:val="en-US" w:eastAsia="zh-CN"/>
              </w:rPr>
              <w:t>通用技术</w:t>
            </w:r>
            <w:r>
              <w:rPr>
                <w:rFonts w:hint="eastAsia" w:ascii="Times New Roman" w:hAnsi="Times New Roman" w:cs="Times New Roman"/>
                <w:bCs/>
                <w:color w:val="auto"/>
                <w:lang w:eastAsia="zh-CN"/>
              </w:rPr>
              <w:t>加工</w:t>
            </w:r>
            <w:r>
              <w:rPr>
                <w:rFonts w:hint="eastAsia" w:ascii="Times New Roman" w:hAnsi="Times New Roman" w:cs="Times New Roman"/>
                <w:bCs/>
                <w:color w:val="auto"/>
                <w:lang w:val="en-US" w:eastAsia="zh-CN"/>
              </w:rPr>
              <w:t>工艺</w:t>
            </w:r>
            <w:r>
              <w:rPr>
                <w:rFonts w:hint="eastAsia" w:ascii="Times New Roman" w:hAnsi="Times New Roman" w:cs="Times New Roman"/>
                <w:bCs/>
                <w:color w:val="auto"/>
                <w:lang w:eastAsia="zh-CN"/>
              </w:rPr>
              <w:t>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777" w:type="dxa"/>
            <w:vMerge w:val="continue"/>
            <w:tcBorders>
              <w:left w:val="single" w:color="auto" w:sz="4" w:space="0"/>
              <w:bottom w:val="single" w:color="auto" w:sz="4" w:space="0"/>
              <w:right w:val="single" w:color="auto" w:sz="4" w:space="0"/>
            </w:tcBorders>
            <w:vAlign w:val="center"/>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p>
        </w:tc>
        <w:tc>
          <w:tcPr>
            <w:tcW w:w="705" w:type="dxa"/>
            <w:vMerge w:val="continue"/>
            <w:tcBorders>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p>
        </w:tc>
        <w:tc>
          <w:tcPr>
            <w:tcW w:w="735"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方正楷体_GB2312" w:hAnsi="方正楷体_GB2312" w:eastAsia="方正楷体_GB2312" w:cs="方正楷体_GB2312"/>
                <w:color w:val="auto"/>
                <w:sz w:val="21"/>
                <w:szCs w:val="21"/>
                <w:lang w:val="en-US" w:eastAsia="zh-CN"/>
              </w:rPr>
            </w:pPr>
            <w:r>
              <w:rPr>
                <w:rFonts w:hint="eastAsia" w:ascii="方正楷体_GB2312" w:hAnsi="方正楷体_GB2312" w:eastAsia="方正楷体_GB2312" w:cs="方正楷体_GB2312"/>
                <w:color w:val="auto"/>
                <w:sz w:val="21"/>
                <w:szCs w:val="21"/>
                <w:lang w:val="en-US" w:eastAsia="zh-CN"/>
              </w:rPr>
              <w:t>3.4</w:t>
            </w:r>
          </w:p>
        </w:tc>
        <w:tc>
          <w:tcPr>
            <w:tcW w:w="5300" w:type="dxa"/>
            <w:tcBorders>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r>
              <w:rPr>
                <w:rFonts w:hint="eastAsia" w:ascii="Times New Roman" w:hAnsi="Times New Roman" w:cs="Times New Roman"/>
                <w:bCs/>
                <w:color w:val="auto"/>
                <w:lang w:eastAsia="zh-CN"/>
              </w:rPr>
              <w:t>教学技术与媒体、信息科技课标解读</w:t>
            </w:r>
            <w:r>
              <w:rPr>
                <w:rFonts w:hint="eastAsia" w:ascii="Times New Roman" w:hAnsi="Times New Roman" w:cs="Times New Roman"/>
                <w:bCs/>
                <w:color w:val="auto"/>
                <w:lang w:val="en-US" w:eastAsia="zh-CN"/>
              </w:rPr>
              <w:t>与教学实践、通用技术课表解读与教学实践</w:t>
            </w:r>
            <w:r>
              <w:rPr>
                <w:rFonts w:hint="eastAsia" w:ascii="Times New Roman" w:hAnsi="Times New Roman" w:cs="Times New Roman"/>
                <w:bCs/>
                <w:color w:val="auto"/>
                <w:lang w:eastAsia="zh-CN"/>
              </w:rPr>
              <w:t>、教学系统设计、模拟课堂、</w:t>
            </w:r>
            <w:r>
              <w:rPr>
                <w:rFonts w:hint="eastAsia" w:ascii="Times New Roman" w:hAnsi="Times New Roman" w:cs="Times New Roman"/>
                <w:bCs/>
                <w:color w:val="auto"/>
                <w:lang w:val="en-US" w:eastAsia="zh-CN"/>
              </w:rPr>
              <w:t>教育见习、教育研习、教育实习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777" w:type="dxa"/>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autoSpaceDE/>
              <w:autoSpaceDN/>
              <w:bidi w:val="0"/>
              <w:adjustRightInd/>
              <w:spacing w:line="420" w:lineRule="exact"/>
              <w:jc w:val="left"/>
              <w:rPr>
                <w:rFonts w:ascii="Times New Roman" w:hAnsi="Times New Roman" w:cs="Times New Roman"/>
                <w:bCs/>
                <w:color w:val="auto"/>
                <w:sz w:val="21"/>
                <w:szCs w:val="21"/>
              </w:rPr>
            </w:pPr>
          </w:p>
        </w:tc>
        <w:tc>
          <w:tcPr>
            <w:tcW w:w="705" w:type="dxa"/>
            <w:vMerge w:val="restart"/>
            <w:tcBorders>
              <w:top w:val="single" w:color="auto" w:sz="4" w:space="0"/>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r>
              <w:rPr>
                <w:rFonts w:hint="eastAsia" w:ascii="方正楷体_GB2312" w:hAnsi="方正楷体_GB2312" w:eastAsia="方正楷体_GB2312" w:cs="方正楷体_GB2312"/>
                <w:color w:val="auto"/>
                <w:sz w:val="21"/>
                <w:szCs w:val="21"/>
              </w:rPr>
              <w:t xml:space="preserve"> </w:t>
            </w:r>
            <w:r>
              <w:rPr>
                <w:rFonts w:hint="eastAsia" w:ascii="方正楷体_GB2312" w:hAnsi="方正楷体_GB2312" w:eastAsia="方正楷体_GB2312" w:cs="方正楷体_GB2312"/>
                <w:color w:val="auto"/>
                <w:sz w:val="21"/>
                <w:szCs w:val="21"/>
                <w:lang w:val="en-US" w:eastAsia="zh-CN"/>
              </w:rPr>
              <w:t>4</w:t>
            </w:r>
            <w:r>
              <w:rPr>
                <w:rFonts w:hint="eastAsia" w:ascii="方正楷体_GB2312" w:hAnsi="方正楷体_GB2312" w:eastAsia="方正楷体_GB2312" w:cs="方正楷体_GB2312"/>
                <w:color w:val="auto"/>
                <w:sz w:val="21"/>
                <w:szCs w:val="21"/>
              </w:rPr>
              <w:t xml:space="preserve">教学能力] </w:t>
            </w:r>
          </w:p>
        </w:tc>
        <w:tc>
          <w:tcPr>
            <w:tcW w:w="735"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方正楷体_GB2312" w:hAnsi="方正楷体_GB2312" w:eastAsia="方正楷体_GB2312" w:cs="方正楷体_GB2312"/>
                <w:color w:val="auto"/>
                <w:sz w:val="21"/>
                <w:szCs w:val="21"/>
                <w:lang w:val="en-US" w:eastAsia="zh-CN"/>
              </w:rPr>
            </w:pPr>
            <w:r>
              <w:rPr>
                <w:rFonts w:hint="eastAsia" w:ascii="方正楷体_GB2312" w:hAnsi="方正楷体_GB2312" w:eastAsia="方正楷体_GB2312" w:cs="方正楷体_GB2312"/>
                <w:color w:val="auto"/>
                <w:sz w:val="21"/>
                <w:szCs w:val="21"/>
                <w:lang w:val="en-US" w:eastAsia="zh-CN"/>
              </w:rPr>
              <w:t>4.1</w:t>
            </w:r>
          </w:p>
        </w:tc>
        <w:tc>
          <w:tcPr>
            <w:tcW w:w="5300" w:type="dxa"/>
            <w:tcBorders>
              <w:top w:val="single" w:color="auto" w:sz="4" w:space="0"/>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Times New Roman" w:hAnsi="Times New Roman" w:cs="Times New Roman"/>
                <w:bCs/>
                <w:color w:val="auto"/>
                <w:lang w:val="en-US"/>
              </w:rPr>
            </w:pPr>
            <w:r>
              <w:rPr>
                <w:rFonts w:hint="eastAsia" w:ascii="Times New Roman" w:hAnsi="Times New Roman" w:cs="Times New Roman"/>
                <w:bCs/>
                <w:color w:val="auto"/>
                <w:lang w:val="en-US" w:eastAsia="zh-CN"/>
              </w:rPr>
              <w:t>教师礼仪、</w:t>
            </w:r>
            <w:r>
              <w:rPr>
                <w:rFonts w:hint="eastAsia" w:ascii="Times New Roman" w:hAnsi="Times New Roman" w:cs="Times New Roman"/>
                <w:bCs/>
                <w:color w:val="auto"/>
                <w:lang w:eastAsia="zh-CN"/>
              </w:rPr>
              <w:t>教师口语、书法基础技法训练、教育心理学、信息科技课标解读</w:t>
            </w:r>
            <w:r>
              <w:rPr>
                <w:rFonts w:hint="eastAsia" w:ascii="Times New Roman" w:hAnsi="Times New Roman" w:cs="Times New Roman"/>
                <w:bCs/>
                <w:color w:val="auto"/>
                <w:lang w:val="en-US" w:eastAsia="zh-CN"/>
              </w:rPr>
              <w:t>与教学实践、通用技术课表解读与教学实践</w:t>
            </w:r>
            <w:r>
              <w:rPr>
                <w:rFonts w:hint="eastAsia" w:ascii="Times New Roman" w:hAnsi="Times New Roman" w:cs="Times New Roman"/>
                <w:bCs/>
                <w:color w:val="auto"/>
                <w:lang w:eastAsia="zh-CN"/>
              </w:rPr>
              <w:t>、教育学、心理学、教学系统设计、模拟课堂、</w:t>
            </w:r>
            <w:r>
              <w:rPr>
                <w:rFonts w:hint="eastAsia" w:ascii="Times New Roman" w:hAnsi="Times New Roman" w:cs="Times New Roman"/>
                <w:bCs/>
                <w:color w:val="auto"/>
                <w:lang w:val="en-US" w:eastAsia="zh-CN"/>
              </w:rPr>
              <w:t>教育见习、教育研习、教育实习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777" w:type="dxa"/>
            <w:vMerge w:val="continue"/>
            <w:tcBorders>
              <w:top w:val="single" w:color="auto" w:sz="4" w:space="0"/>
              <w:left w:val="single" w:color="auto" w:sz="4" w:space="0"/>
              <w:bottom w:val="single" w:color="auto" w:sz="4" w:space="0"/>
              <w:right w:val="single" w:color="auto" w:sz="4" w:space="0"/>
            </w:tcBorders>
            <w:vAlign w:val="center"/>
          </w:tcPr>
          <w:p>
            <w:pPr>
              <w:pageBreakBefore w:val="0"/>
              <w:tabs>
                <w:tab w:val="left" w:pos="5535"/>
              </w:tabs>
              <w:kinsoku/>
              <w:wordWrap/>
              <w:overflowPunct/>
              <w:autoSpaceDE/>
              <w:autoSpaceDN/>
              <w:bidi w:val="0"/>
              <w:adjustRightInd/>
              <w:spacing w:line="420" w:lineRule="exact"/>
            </w:pPr>
          </w:p>
        </w:tc>
        <w:tc>
          <w:tcPr>
            <w:tcW w:w="705" w:type="dxa"/>
            <w:vMerge w:val="continue"/>
            <w:tcBorders>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pPr>
          </w:p>
        </w:tc>
        <w:tc>
          <w:tcPr>
            <w:tcW w:w="735"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方正楷体_GB2312" w:hAnsi="方正楷体_GB2312" w:eastAsia="方正楷体_GB2312" w:cs="方正楷体_GB2312"/>
                <w:color w:val="auto"/>
                <w:sz w:val="21"/>
                <w:szCs w:val="21"/>
                <w:lang w:val="en-US" w:eastAsia="zh-CN"/>
              </w:rPr>
            </w:pPr>
            <w:r>
              <w:rPr>
                <w:rFonts w:hint="eastAsia" w:ascii="方正楷体_GB2312" w:hAnsi="方正楷体_GB2312" w:eastAsia="方正楷体_GB2312" w:cs="方正楷体_GB2312"/>
                <w:color w:val="auto"/>
                <w:sz w:val="21"/>
                <w:szCs w:val="21"/>
                <w:lang w:val="en-US" w:eastAsia="zh-CN"/>
              </w:rPr>
              <w:t>4.2</w:t>
            </w:r>
          </w:p>
        </w:tc>
        <w:tc>
          <w:tcPr>
            <w:tcW w:w="5300" w:type="dxa"/>
            <w:tcBorders>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r>
              <w:rPr>
                <w:rFonts w:hint="eastAsia" w:ascii="Times New Roman" w:hAnsi="Times New Roman" w:cs="Times New Roman"/>
                <w:bCs/>
                <w:color w:val="auto"/>
                <w:lang w:val="en-US" w:eastAsia="zh-CN"/>
              </w:rPr>
              <w:t>教师礼仪、</w:t>
            </w:r>
            <w:r>
              <w:rPr>
                <w:rFonts w:hint="eastAsia" w:ascii="Times New Roman" w:hAnsi="Times New Roman" w:cs="Times New Roman"/>
                <w:bCs/>
                <w:color w:val="auto"/>
                <w:lang w:eastAsia="zh-CN"/>
              </w:rPr>
              <w:t>教师口语、书法基础技法训练、信息科技课标解读</w:t>
            </w:r>
            <w:r>
              <w:rPr>
                <w:rFonts w:hint="eastAsia" w:ascii="Times New Roman" w:hAnsi="Times New Roman" w:cs="Times New Roman"/>
                <w:bCs/>
                <w:color w:val="auto"/>
                <w:lang w:val="en-US" w:eastAsia="zh-CN"/>
              </w:rPr>
              <w:t>与教学实践、通用技术课表解读与教学实践</w:t>
            </w:r>
            <w:r>
              <w:rPr>
                <w:rFonts w:hint="eastAsia" w:ascii="Times New Roman" w:hAnsi="Times New Roman" w:cs="Times New Roman"/>
                <w:bCs/>
                <w:color w:val="auto"/>
                <w:lang w:eastAsia="zh-CN"/>
              </w:rPr>
              <w:t>、教育学、心理学、教学系统设计、模拟课堂、</w:t>
            </w:r>
            <w:r>
              <w:rPr>
                <w:rFonts w:hint="eastAsia" w:ascii="Times New Roman" w:hAnsi="Times New Roman" w:cs="Times New Roman"/>
                <w:bCs/>
                <w:color w:val="auto"/>
                <w:lang w:val="en-US" w:eastAsia="zh-CN"/>
              </w:rPr>
              <w:t>教育见习、教育研习、教育实习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777" w:type="dxa"/>
            <w:vMerge w:val="continue"/>
            <w:tcBorders>
              <w:left w:val="single" w:color="auto" w:sz="4" w:space="0"/>
              <w:bottom w:val="single" w:color="auto" w:sz="4" w:space="0"/>
              <w:right w:val="single" w:color="auto" w:sz="4" w:space="0"/>
            </w:tcBorders>
            <w:vAlign w:val="center"/>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p>
        </w:tc>
        <w:tc>
          <w:tcPr>
            <w:tcW w:w="705" w:type="dxa"/>
            <w:vMerge w:val="continue"/>
            <w:tcBorders>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p>
        </w:tc>
        <w:tc>
          <w:tcPr>
            <w:tcW w:w="735" w:type="dxa"/>
            <w:tcBorders>
              <w:top w:val="single" w:color="auto" w:sz="4" w:space="0"/>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方正楷体_GB2312" w:hAnsi="方正楷体_GB2312" w:eastAsia="方正楷体_GB2312" w:cs="方正楷体_GB2312"/>
                <w:color w:val="auto"/>
                <w:sz w:val="21"/>
                <w:szCs w:val="21"/>
                <w:lang w:val="en-US" w:eastAsia="zh-CN"/>
              </w:rPr>
            </w:pPr>
            <w:r>
              <w:rPr>
                <w:rFonts w:hint="eastAsia" w:ascii="方正楷体_GB2312" w:hAnsi="方正楷体_GB2312" w:eastAsia="方正楷体_GB2312" w:cs="方正楷体_GB2312"/>
                <w:color w:val="auto"/>
                <w:sz w:val="21"/>
                <w:szCs w:val="21"/>
                <w:lang w:val="en-US" w:eastAsia="zh-CN"/>
              </w:rPr>
              <w:t>4.3</w:t>
            </w:r>
          </w:p>
        </w:tc>
        <w:tc>
          <w:tcPr>
            <w:tcW w:w="5300" w:type="dxa"/>
            <w:tcBorders>
              <w:left w:val="single" w:color="auto" w:sz="4" w:space="0"/>
              <w:bottom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eastAsia" w:ascii="方正楷体_GB2312" w:hAnsi="方正楷体_GB2312" w:eastAsia="方正楷体_GB2312" w:cs="方正楷体_GB2312"/>
                <w:color w:val="auto"/>
                <w:sz w:val="21"/>
                <w:szCs w:val="21"/>
              </w:rPr>
            </w:pPr>
            <w:r>
              <w:rPr>
                <w:rFonts w:hint="eastAsia" w:ascii="Times New Roman" w:hAnsi="Times New Roman" w:cs="Times New Roman"/>
                <w:bCs/>
                <w:color w:val="auto"/>
                <w:lang w:val="en-US" w:eastAsia="zh-CN"/>
              </w:rPr>
              <w:t>教师礼仪、</w:t>
            </w:r>
            <w:r>
              <w:rPr>
                <w:rFonts w:hint="eastAsia" w:ascii="Times New Roman" w:hAnsi="Times New Roman" w:cs="Times New Roman"/>
                <w:bCs/>
                <w:color w:val="auto"/>
                <w:lang w:eastAsia="zh-CN"/>
              </w:rPr>
              <w:t>教师口语、三笔字训练、信息科技课标解读</w:t>
            </w:r>
            <w:r>
              <w:rPr>
                <w:rFonts w:hint="eastAsia" w:ascii="Times New Roman" w:hAnsi="Times New Roman" w:cs="Times New Roman"/>
                <w:bCs/>
                <w:color w:val="auto"/>
                <w:lang w:val="en-US" w:eastAsia="zh-CN"/>
              </w:rPr>
              <w:t>与教学实践、通用技术课表解读与教学实践</w:t>
            </w:r>
            <w:r>
              <w:rPr>
                <w:rFonts w:hint="eastAsia" w:ascii="Times New Roman" w:hAnsi="Times New Roman" w:cs="Times New Roman"/>
                <w:bCs/>
                <w:color w:val="auto"/>
                <w:lang w:eastAsia="zh-CN"/>
              </w:rPr>
              <w:t>、教育学、心理学、教学系统设计、模拟课堂、</w:t>
            </w:r>
            <w:r>
              <w:rPr>
                <w:rFonts w:hint="eastAsia" w:ascii="Times New Roman" w:hAnsi="Times New Roman" w:cs="Times New Roman"/>
                <w:bCs/>
                <w:color w:val="auto"/>
                <w:lang w:val="en-US" w:eastAsia="zh-CN"/>
              </w:rPr>
              <w:t>教育见习、教育研习、教育实习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777" w:type="dxa"/>
            <w:vMerge w:val="restart"/>
            <w:tcBorders>
              <w:top w:val="single" w:color="auto" w:sz="4" w:space="0"/>
              <w:left w:val="single" w:color="auto" w:sz="4" w:space="0"/>
              <w:right w:val="single" w:color="auto" w:sz="4" w:space="0"/>
            </w:tcBorders>
            <w:vAlign w:val="center"/>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ascii="Times New Roman" w:hAnsi="Times New Roman" w:cs="Times New Roman"/>
                <w:bCs/>
                <w:color w:val="auto"/>
                <w:sz w:val="21"/>
                <w:szCs w:val="21"/>
              </w:rPr>
              <w:t>培养目标3</w:t>
            </w:r>
            <w:r>
              <w:rPr>
                <w:rFonts w:hint="eastAsia" w:ascii="Times New Roman" w:hAnsi="Times New Roman" w:cs="Times New Roman"/>
                <w:bCs/>
                <w:color w:val="auto"/>
                <w:sz w:val="21"/>
                <w:szCs w:val="21"/>
                <w:lang w:val="en-US" w:eastAsia="zh-CN"/>
              </w:rPr>
              <w:t xml:space="preserve">. </w:t>
            </w:r>
            <w:r>
              <w:rPr>
                <w:rFonts w:hint="eastAsia" w:ascii="方正楷体_GB2312" w:hAnsi="方正楷体_GB2312" w:eastAsia="方正楷体_GB2312" w:cs="方正楷体_GB2312"/>
                <w:color w:val="auto"/>
                <w:sz w:val="21"/>
                <w:szCs w:val="21"/>
                <w:lang w:val="en-US" w:eastAsia="zh-CN"/>
              </w:rPr>
              <w:t>班级管理与育人</w:t>
            </w:r>
          </w:p>
        </w:tc>
        <w:tc>
          <w:tcPr>
            <w:tcW w:w="705" w:type="dxa"/>
            <w:vMerge w:val="restart"/>
            <w:tcBorders>
              <w:top w:val="single" w:color="auto" w:sz="4" w:space="0"/>
              <w:left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r>
              <w:rPr>
                <w:rFonts w:hint="eastAsia" w:ascii="Times New Roman" w:hAnsi="Times New Roman" w:cs="Times New Roman"/>
                <w:bCs/>
                <w:color w:val="auto"/>
                <w:sz w:val="21"/>
                <w:szCs w:val="21"/>
                <w:lang w:val="en-US" w:eastAsia="zh-CN"/>
              </w:rPr>
              <w:t>5.</w:t>
            </w:r>
            <w:r>
              <w:rPr>
                <w:rFonts w:hint="eastAsia" w:ascii="Times New Roman" w:hAnsi="Times New Roman" w:cs="Times New Roman"/>
                <w:bCs/>
                <w:color w:val="auto"/>
                <w:sz w:val="21"/>
                <w:szCs w:val="21"/>
              </w:rPr>
              <w:t>班级指导</w:t>
            </w:r>
          </w:p>
        </w:tc>
        <w:tc>
          <w:tcPr>
            <w:tcW w:w="735" w:type="dxa"/>
            <w:tcBorders>
              <w:top w:val="single" w:color="auto" w:sz="4" w:space="0"/>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hint="eastAsia" w:ascii="Times New Roman" w:hAnsi="Times New Roman" w:cs="Times New Roman"/>
                <w:bCs/>
                <w:color w:val="auto"/>
                <w:sz w:val="21"/>
                <w:szCs w:val="21"/>
                <w:lang w:val="en-US" w:eastAsia="zh-CN"/>
              </w:rPr>
              <w:t>5.1</w:t>
            </w:r>
          </w:p>
        </w:tc>
        <w:tc>
          <w:tcPr>
            <w:tcW w:w="5300" w:type="dxa"/>
            <w:tcBorders>
              <w:top w:val="single" w:color="auto" w:sz="4" w:space="0"/>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Times New Roman" w:hAnsi="Times New Roman" w:cs="Times New Roman" w:eastAsiaTheme="minorEastAsia"/>
                <w:bCs/>
                <w:color w:val="auto"/>
                <w:lang w:val="en-US" w:eastAsia="zh-CN"/>
              </w:rPr>
            </w:pPr>
            <w:r>
              <w:rPr>
                <w:rFonts w:hint="eastAsia" w:ascii="Times New Roman" w:hAnsi="Times New Roman" w:cs="Times New Roman"/>
                <w:bCs/>
                <w:color w:val="auto"/>
                <w:lang w:val="en-US" w:eastAsia="zh-CN"/>
              </w:rPr>
              <w:t>班级治理与学生发展指导、教育实习、教育见习、教育研习、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777" w:type="dxa"/>
            <w:vMerge w:val="continue"/>
            <w:tcBorders>
              <w:left w:val="single" w:color="auto" w:sz="4" w:space="0"/>
              <w:bottom w:val="single" w:color="auto" w:sz="4" w:space="0"/>
              <w:right w:val="single" w:color="auto" w:sz="4" w:space="0"/>
            </w:tcBorders>
            <w:vAlign w:val="center"/>
          </w:tcPr>
          <w:p>
            <w:pPr>
              <w:pageBreakBefore w:val="0"/>
              <w:kinsoku/>
              <w:wordWrap/>
              <w:overflowPunct/>
              <w:autoSpaceDE/>
              <w:autoSpaceDN/>
              <w:bidi w:val="0"/>
              <w:adjustRightInd/>
              <w:spacing w:line="420" w:lineRule="exact"/>
              <w:jc w:val="left"/>
            </w:pPr>
          </w:p>
        </w:tc>
        <w:tc>
          <w:tcPr>
            <w:tcW w:w="705" w:type="dxa"/>
            <w:vMerge w:val="continue"/>
            <w:tcBorders>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pPr>
          </w:p>
        </w:tc>
        <w:tc>
          <w:tcPr>
            <w:tcW w:w="735" w:type="dxa"/>
            <w:tcBorders>
              <w:top w:val="single" w:color="auto" w:sz="4" w:space="0"/>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hint="eastAsia" w:ascii="Times New Roman" w:hAnsi="Times New Roman" w:cs="Times New Roman"/>
                <w:bCs/>
                <w:color w:val="auto"/>
                <w:sz w:val="21"/>
                <w:szCs w:val="21"/>
                <w:lang w:val="en-US" w:eastAsia="zh-CN"/>
              </w:rPr>
              <w:t>5.2</w:t>
            </w:r>
          </w:p>
        </w:tc>
        <w:tc>
          <w:tcPr>
            <w:tcW w:w="5300" w:type="dxa"/>
            <w:tcBorders>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r>
              <w:rPr>
                <w:rFonts w:hint="eastAsia" w:ascii="Times New Roman" w:hAnsi="Times New Roman" w:cs="Times New Roman"/>
                <w:bCs/>
                <w:color w:val="auto"/>
                <w:lang w:val="en-US" w:eastAsia="zh-CN"/>
              </w:rPr>
              <w:t>班级治理与学生发展指导、教育实习、教育见习、教育研习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777" w:type="dxa"/>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autoSpaceDE/>
              <w:autoSpaceDN/>
              <w:bidi w:val="0"/>
              <w:adjustRightInd/>
              <w:spacing w:line="420" w:lineRule="exact"/>
              <w:jc w:val="left"/>
              <w:rPr>
                <w:rFonts w:ascii="Times New Roman" w:hAnsi="Times New Roman" w:cs="Times New Roman"/>
                <w:bCs/>
                <w:color w:val="auto"/>
                <w:sz w:val="21"/>
                <w:szCs w:val="21"/>
              </w:rPr>
            </w:pPr>
          </w:p>
        </w:tc>
        <w:tc>
          <w:tcPr>
            <w:tcW w:w="705" w:type="dxa"/>
            <w:vMerge w:val="restart"/>
            <w:tcBorders>
              <w:top w:val="single" w:color="auto" w:sz="4" w:space="0"/>
              <w:left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r>
              <w:rPr>
                <w:rFonts w:hint="eastAsia" w:ascii="Times New Roman" w:hAnsi="Times New Roman" w:cs="Times New Roman"/>
                <w:bCs/>
                <w:color w:val="auto"/>
                <w:sz w:val="21"/>
                <w:szCs w:val="21"/>
                <w:lang w:val="en-US" w:eastAsia="zh-CN"/>
              </w:rPr>
              <w:t>6</w:t>
            </w:r>
            <w:r>
              <w:rPr>
                <w:rFonts w:hint="eastAsia" w:ascii="Times New Roman" w:hAnsi="Times New Roman" w:cs="Times New Roman"/>
                <w:bCs/>
                <w:color w:val="auto"/>
                <w:sz w:val="21"/>
                <w:szCs w:val="21"/>
              </w:rPr>
              <w:t>综合育人</w:t>
            </w:r>
          </w:p>
        </w:tc>
        <w:tc>
          <w:tcPr>
            <w:tcW w:w="735" w:type="dxa"/>
            <w:tcBorders>
              <w:top w:val="single" w:color="auto" w:sz="4" w:space="0"/>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hint="eastAsia" w:ascii="Times New Roman" w:hAnsi="Times New Roman" w:cs="Times New Roman"/>
                <w:bCs/>
                <w:color w:val="auto"/>
                <w:sz w:val="21"/>
                <w:szCs w:val="21"/>
                <w:lang w:val="en-US" w:eastAsia="zh-CN"/>
              </w:rPr>
              <w:t>6.1</w:t>
            </w:r>
          </w:p>
        </w:tc>
        <w:tc>
          <w:tcPr>
            <w:tcW w:w="5300" w:type="dxa"/>
            <w:tcBorders>
              <w:top w:val="single" w:color="auto" w:sz="4" w:space="0"/>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Times New Roman" w:hAnsi="Times New Roman" w:cs="Times New Roman" w:eastAsiaTheme="minorEastAsia"/>
                <w:bCs/>
                <w:color w:val="auto"/>
                <w:lang w:val="en-US" w:eastAsia="zh-CN"/>
              </w:rPr>
            </w:pPr>
            <w:r>
              <w:rPr>
                <w:rFonts w:hint="eastAsia" w:ascii="Times New Roman" w:hAnsi="Times New Roman" w:cs="Times New Roman"/>
                <w:bCs/>
                <w:color w:val="auto"/>
                <w:lang w:val="en-US" w:eastAsia="zh-CN"/>
              </w:rPr>
              <w:t>专业课程教学、国家安全教育、劳动实践、教育实习、教育见习、教育研习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77" w:type="dxa"/>
            <w:vMerge w:val="continue"/>
            <w:tcBorders>
              <w:left w:val="single" w:color="auto" w:sz="4" w:space="0"/>
              <w:bottom w:val="single" w:color="auto" w:sz="4" w:space="0"/>
              <w:right w:val="single" w:color="auto" w:sz="4" w:space="0"/>
            </w:tcBorders>
            <w:vAlign w:val="center"/>
          </w:tcPr>
          <w:p>
            <w:pPr>
              <w:pageBreakBefore w:val="0"/>
              <w:kinsoku/>
              <w:wordWrap/>
              <w:overflowPunct/>
              <w:autoSpaceDE/>
              <w:autoSpaceDN/>
              <w:bidi w:val="0"/>
              <w:adjustRightInd/>
              <w:spacing w:line="420" w:lineRule="exact"/>
              <w:jc w:val="left"/>
            </w:pPr>
          </w:p>
        </w:tc>
        <w:tc>
          <w:tcPr>
            <w:tcW w:w="705" w:type="dxa"/>
            <w:vMerge w:val="continue"/>
            <w:tcBorders>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pPr>
          </w:p>
        </w:tc>
        <w:tc>
          <w:tcPr>
            <w:tcW w:w="735" w:type="dxa"/>
            <w:tcBorders>
              <w:top w:val="single" w:color="auto" w:sz="4" w:space="0"/>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hint="eastAsia" w:ascii="Times New Roman" w:hAnsi="Times New Roman" w:cs="Times New Roman"/>
                <w:bCs/>
                <w:color w:val="auto"/>
                <w:sz w:val="21"/>
                <w:szCs w:val="21"/>
                <w:lang w:val="en-US" w:eastAsia="zh-CN"/>
              </w:rPr>
              <w:t>6.2</w:t>
            </w:r>
          </w:p>
        </w:tc>
        <w:tc>
          <w:tcPr>
            <w:tcW w:w="5300" w:type="dxa"/>
            <w:tcBorders>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r>
              <w:rPr>
                <w:rFonts w:hint="eastAsia" w:ascii="Times New Roman" w:hAnsi="Times New Roman" w:cs="Times New Roman"/>
                <w:bCs/>
                <w:color w:val="auto"/>
                <w:lang w:val="en-US" w:eastAsia="zh-CN"/>
              </w:rPr>
              <w:t>劳动实践、教育实习、教育见习、教育研习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77" w:type="dxa"/>
            <w:vMerge w:val="restart"/>
            <w:tcBorders>
              <w:top w:val="single" w:color="auto" w:sz="4" w:space="0"/>
              <w:left w:val="single" w:color="auto" w:sz="4" w:space="0"/>
              <w:right w:val="single" w:color="auto" w:sz="4" w:space="0"/>
            </w:tcBorders>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ascii="Times New Roman" w:hAnsi="Times New Roman" w:cs="Times New Roman"/>
                <w:bCs/>
                <w:color w:val="auto"/>
                <w:sz w:val="21"/>
                <w:szCs w:val="21"/>
              </w:rPr>
              <w:t>培养目标</w:t>
            </w:r>
            <w:r>
              <w:rPr>
                <w:rFonts w:hint="eastAsia" w:ascii="方正楷体_GB2312" w:hAnsi="方正楷体_GB2312" w:eastAsia="方正楷体_GB2312" w:cs="方正楷体_GB2312"/>
                <w:color w:val="auto"/>
                <w:sz w:val="21"/>
                <w:szCs w:val="21"/>
                <w:lang w:val="en-US" w:eastAsia="zh-CN"/>
              </w:rPr>
              <w:t>4.</w:t>
            </w:r>
            <w:r>
              <w:rPr>
                <w:rFonts w:hint="eastAsia" w:ascii="方正楷体_GB2312" w:hAnsi="方正楷体_GB2312" w:eastAsia="方正楷体_GB2312" w:cs="方正楷体_GB2312"/>
                <w:color w:val="auto"/>
                <w:sz w:val="21"/>
                <w:szCs w:val="21"/>
              </w:rPr>
              <w:t>具有终身学习和专业发展意识</w:t>
            </w:r>
          </w:p>
        </w:tc>
        <w:tc>
          <w:tcPr>
            <w:tcW w:w="705" w:type="dxa"/>
            <w:vMerge w:val="restart"/>
            <w:tcBorders>
              <w:top w:val="single" w:color="auto" w:sz="4" w:space="0"/>
              <w:left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r>
              <w:rPr>
                <w:rFonts w:hint="eastAsia" w:ascii="Times New Roman" w:hAnsi="Times New Roman" w:cs="Times New Roman"/>
                <w:bCs/>
                <w:color w:val="auto"/>
                <w:sz w:val="21"/>
                <w:szCs w:val="21"/>
                <w:lang w:val="en-US" w:eastAsia="zh-CN"/>
              </w:rPr>
              <w:t>7.</w:t>
            </w:r>
            <w:r>
              <w:rPr>
                <w:rFonts w:hint="eastAsia" w:ascii="Times New Roman" w:hAnsi="Times New Roman" w:cs="Times New Roman"/>
                <w:bCs/>
                <w:color w:val="auto"/>
                <w:sz w:val="21"/>
                <w:szCs w:val="21"/>
              </w:rPr>
              <w:t>学会反思</w:t>
            </w:r>
          </w:p>
        </w:tc>
        <w:tc>
          <w:tcPr>
            <w:tcW w:w="735" w:type="dxa"/>
            <w:tcBorders>
              <w:top w:val="single" w:color="auto" w:sz="4" w:space="0"/>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hint="eastAsia" w:ascii="Times New Roman" w:hAnsi="Times New Roman" w:cs="Times New Roman"/>
                <w:bCs/>
                <w:color w:val="auto"/>
                <w:sz w:val="21"/>
                <w:szCs w:val="21"/>
                <w:lang w:val="en-US" w:eastAsia="zh-CN"/>
              </w:rPr>
              <w:t>7.1</w:t>
            </w:r>
          </w:p>
        </w:tc>
        <w:tc>
          <w:tcPr>
            <w:tcW w:w="5300" w:type="dxa"/>
            <w:tcBorders>
              <w:top w:val="single" w:color="auto" w:sz="4" w:space="0"/>
              <w:left w:val="single" w:color="auto" w:sz="4" w:space="0"/>
              <w:right w:val="single" w:color="auto" w:sz="4" w:space="0"/>
            </w:tcBorders>
          </w:tcPr>
          <w:p>
            <w:pPr>
              <w:pageBreakBefore w:val="0"/>
              <w:tabs>
                <w:tab w:val="left" w:pos="5535"/>
              </w:tabs>
              <w:kinsoku/>
              <w:wordWrap/>
              <w:overflowPunct/>
              <w:autoSpaceDE/>
              <w:autoSpaceDN/>
              <w:bidi w:val="0"/>
              <w:adjustRightInd/>
              <w:spacing w:line="420" w:lineRule="exact"/>
              <w:rPr>
                <w:rFonts w:hint="default" w:ascii="Times New Roman" w:hAnsi="Times New Roman" w:cs="Times New Roman" w:eastAsiaTheme="minorEastAsia"/>
                <w:bCs/>
                <w:color w:val="auto"/>
                <w:lang w:val="en-US" w:eastAsia="zh-CN"/>
              </w:rPr>
            </w:pPr>
            <w:r>
              <w:rPr>
                <w:rFonts w:hint="eastAsia" w:ascii="Times New Roman" w:hAnsi="Times New Roman" w:cs="Times New Roman"/>
                <w:bCs/>
                <w:color w:val="auto"/>
                <w:lang w:val="en-US" w:eastAsia="zh-CN"/>
              </w:rPr>
              <w:t>专业课程学习、</w:t>
            </w:r>
            <w:r>
              <w:rPr>
                <w:rFonts w:hint="eastAsia" w:ascii="Times New Roman" w:hAnsi="Times New Roman" w:cs="Times New Roman"/>
                <w:bCs/>
                <w:color w:val="auto"/>
              </w:rPr>
              <w:t>毕业论文(设计)</w:t>
            </w:r>
            <w:r>
              <w:rPr>
                <w:rFonts w:hint="eastAsia" w:ascii="Times New Roman" w:hAnsi="Times New Roman" w:cs="Times New Roman"/>
                <w:bCs/>
                <w:color w:val="auto"/>
                <w:lang w:eastAsia="zh-CN"/>
              </w:rPr>
              <w:t>、教育技术学研究方法、信息技术与课程整合、教育技术前沿讲座、职业规划与专业导论、</w:t>
            </w:r>
            <w:r>
              <w:rPr>
                <w:rFonts w:hint="eastAsia" w:ascii="Times New Roman" w:hAnsi="Times New Roman" w:cs="Times New Roman"/>
                <w:bCs/>
                <w:color w:val="auto"/>
                <w:lang w:val="en-US" w:eastAsia="zh-CN"/>
              </w:rPr>
              <w:t>就业指导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77" w:type="dxa"/>
            <w:vMerge w:val="continue"/>
            <w:tcBorders>
              <w:left w:val="single" w:color="auto" w:sz="4" w:space="0"/>
              <w:right w:val="single" w:color="auto" w:sz="4" w:space="0"/>
            </w:tcBorders>
          </w:tcPr>
          <w:p>
            <w:pPr>
              <w:pageBreakBefore w:val="0"/>
              <w:kinsoku/>
              <w:wordWrap/>
              <w:overflowPunct/>
              <w:autoSpaceDE/>
              <w:autoSpaceDN/>
              <w:bidi w:val="0"/>
              <w:adjustRightInd/>
              <w:spacing w:line="420" w:lineRule="exact"/>
              <w:jc w:val="left"/>
            </w:pPr>
          </w:p>
        </w:tc>
        <w:tc>
          <w:tcPr>
            <w:tcW w:w="705" w:type="dxa"/>
            <w:vMerge w:val="continue"/>
            <w:tcBorders>
              <w:left w:val="single" w:color="auto" w:sz="4" w:space="0"/>
              <w:right w:val="single" w:color="auto" w:sz="4" w:space="0"/>
            </w:tcBorders>
          </w:tcPr>
          <w:p>
            <w:pPr>
              <w:pageBreakBefore w:val="0"/>
              <w:kinsoku/>
              <w:wordWrap/>
              <w:overflowPunct/>
              <w:autoSpaceDE/>
              <w:autoSpaceDN/>
              <w:bidi w:val="0"/>
              <w:adjustRightInd/>
              <w:spacing w:line="420" w:lineRule="exact"/>
              <w:jc w:val="left"/>
            </w:pPr>
          </w:p>
        </w:tc>
        <w:tc>
          <w:tcPr>
            <w:tcW w:w="735" w:type="dxa"/>
            <w:tcBorders>
              <w:top w:val="single" w:color="auto" w:sz="4" w:space="0"/>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hint="eastAsia" w:ascii="Times New Roman" w:hAnsi="Times New Roman" w:cs="Times New Roman"/>
                <w:bCs/>
                <w:color w:val="auto"/>
                <w:sz w:val="21"/>
                <w:szCs w:val="21"/>
                <w:lang w:val="en-US" w:eastAsia="zh-CN"/>
              </w:rPr>
              <w:t>7.2</w:t>
            </w:r>
          </w:p>
        </w:tc>
        <w:tc>
          <w:tcPr>
            <w:tcW w:w="5300" w:type="dxa"/>
            <w:tcBorders>
              <w:left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r>
              <w:rPr>
                <w:rFonts w:hint="eastAsia" w:ascii="Times New Roman" w:hAnsi="Times New Roman" w:cs="Times New Roman"/>
                <w:bCs/>
                <w:color w:val="auto"/>
                <w:lang w:val="en-US" w:eastAsia="zh-CN"/>
              </w:rPr>
              <w:t>专业课程学习、</w:t>
            </w:r>
            <w:r>
              <w:rPr>
                <w:rFonts w:hint="eastAsia" w:ascii="Times New Roman" w:hAnsi="Times New Roman" w:cs="Times New Roman"/>
                <w:bCs/>
                <w:color w:val="auto"/>
              </w:rPr>
              <w:t>毕业论文(设计)</w:t>
            </w:r>
            <w:r>
              <w:rPr>
                <w:rFonts w:hint="eastAsia" w:ascii="Times New Roman" w:hAnsi="Times New Roman" w:cs="Times New Roman"/>
                <w:bCs/>
                <w:color w:val="auto"/>
                <w:lang w:eastAsia="zh-CN"/>
              </w:rPr>
              <w:t>、教育技术学研究方法、信息技术与课程整合、教育技术前沿讲座、职业规划与专业导论、</w:t>
            </w:r>
            <w:r>
              <w:rPr>
                <w:rFonts w:hint="eastAsia" w:ascii="Times New Roman" w:hAnsi="Times New Roman" w:cs="Times New Roman"/>
                <w:bCs/>
                <w:color w:val="auto"/>
                <w:lang w:val="en-US" w:eastAsia="zh-CN"/>
              </w:rPr>
              <w:t>就业指导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77" w:type="dxa"/>
            <w:vMerge w:val="continue"/>
            <w:tcBorders>
              <w:left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p>
        </w:tc>
        <w:tc>
          <w:tcPr>
            <w:tcW w:w="705" w:type="dxa"/>
            <w:vMerge w:val="continue"/>
            <w:tcBorders>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p>
        </w:tc>
        <w:tc>
          <w:tcPr>
            <w:tcW w:w="735" w:type="dxa"/>
            <w:tcBorders>
              <w:top w:val="single" w:color="auto" w:sz="4" w:space="0"/>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hint="eastAsia" w:ascii="Times New Roman" w:hAnsi="Times New Roman" w:cs="Times New Roman"/>
                <w:bCs/>
                <w:color w:val="auto"/>
                <w:sz w:val="21"/>
                <w:szCs w:val="21"/>
                <w:lang w:val="en-US" w:eastAsia="zh-CN"/>
              </w:rPr>
              <w:t>7.3</w:t>
            </w:r>
          </w:p>
        </w:tc>
        <w:tc>
          <w:tcPr>
            <w:tcW w:w="5300" w:type="dxa"/>
            <w:tcBorders>
              <w:left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r>
              <w:rPr>
                <w:rFonts w:hint="eastAsia" w:ascii="Times New Roman" w:hAnsi="Times New Roman" w:cs="Times New Roman"/>
                <w:bCs/>
                <w:color w:val="auto"/>
                <w:lang w:val="en-US" w:eastAsia="zh-CN"/>
              </w:rPr>
              <w:t>教育实习、劳动实践、教育实习、教育见习、教育研习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77" w:type="dxa"/>
            <w:vMerge w:val="continue"/>
            <w:tcBorders>
              <w:left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p>
        </w:tc>
        <w:tc>
          <w:tcPr>
            <w:tcW w:w="705" w:type="dxa"/>
            <w:vMerge w:val="restart"/>
            <w:tcBorders>
              <w:top w:val="single" w:color="auto" w:sz="4" w:space="0"/>
              <w:left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r>
              <w:rPr>
                <w:rFonts w:hint="eastAsia" w:ascii="Times New Roman" w:hAnsi="Times New Roman" w:cs="Times New Roman"/>
                <w:bCs/>
                <w:color w:val="auto"/>
                <w:sz w:val="21"/>
                <w:szCs w:val="21"/>
                <w:lang w:val="en-US" w:eastAsia="zh-CN"/>
              </w:rPr>
              <w:t>8.</w:t>
            </w:r>
            <w:r>
              <w:rPr>
                <w:rFonts w:hint="eastAsia" w:ascii="Times New Roman" w:hAnsi="Times New Roman" w:cs="Times New Roman"/>
                <w:bCs/>
                <w:color w:val="auto"/>
                <w:sz w:val="21"/>
                <w:szCs w:val="21"/>
              </w:rPr>
              <w:t>沟通合作</w:t>
            </w:r>
          </w:p>
        </w:tc>
        <w:tc>
          <w:tcPr>
            <w:tcW w:w="735" w:type="dxa"/>
            <w:tcBorders>
              <w:top w:val="single" w:color="auto" w:sz="4" w:space="0"/>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hint="eastAsia" w:ascii="Times New Roman" w:hAnsi="Times New Roman" w:cs="Times New Roman"/>
                <w:bCs/>
                <w:color w:val="auto"/>
                <w:sz w:val="21"/>
                <w:szCs w:val="21"/>
                <w:lang w:val="en-US" w:eastAsia="zh-CN"/>
              </w:rPr>
              <w:t>8.1</w:t>
            </w:r>
          </w:p>
        </w:tc>
        <w:tc>
          <w:tcPr>
            <w:tcW w:w="5300" w:type="dxa"/>
            <w:tcBorders>
              <w:left w:val="single" w:color="auto" w:sz="4" w:space="0"/>
              <w:right w:val="single" w:color="auto" w:sz="4" w:space="0"/>
            </w:tcBorders>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hint="eastAsia" w:ascii="Times New Roman" w:hAnsi="Times New Roman" w:cs="Times New Roman"/>
                <w:bCs/>
                <w:color w:val="auto"/>
                <w:sz w:val="21"/>
                <w:szCs w:val="21"/>
                <w:lang w:val="en-US" w:eastAsia="zh-CN"/>
              </w:rPr>
              <w:t>专业课程学习、课程实训环节、</w:t>
            </w:r>
            <w:r>
              <w:rPr>
                <w:rFonts w:hint="eastAsia" w:ascii="Times New Roman" w:hAnsi="Times New Roman" w:cs="Times New Roman"/>
                <w:bCs/>
                <w:color w:val="auto"/>
                <w:lang w:val="en-US" w:eastAsia="zh-CN"/>
              </w:rPr>
              <w:t>社团活动、各类学科竞赛</w:t>
            </w:r>
            <w:r>
              <w:rPr>
                <w:rFonts w:hint="eastAsia" w:ascii="Times New Roman" w:hAnsi="Times New Roman" w:cs="Times New Roman"/>
                <w:bCs/>
                <w:color w:val="auto"/>
                <w:sz w:val="21"/>
                <w:szCs w:val="21"/>
                <w:lang w:val="en-US" w:eastAsia="zh-CN"/>
              </w:rPr>
              <w:t>、</w:t>
            </w:r>
            <w:r>
              <w:rPr>
                <w:rFonts w:hint="eastAsia" w:ascii="Times New Roman" w:hAnsi="Times New Roman" w:cs="Times New Roman"/>
                <w:bCs/>
                <w:color w:val="auto"/>
                <w:lang w:val="en-US" w:eastAsia="zh-CN"/>
              </w:rPr>
              <w:t>教育实习、劳动实践、教育实习、教育见习、教育研习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77" w:type="dxa"/>
            <w:vMerge w:val="continue"/>
            <w:tcBorders>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p>
        </w:tc>
        <w:tc>
          <w:tcPr>
            <w:tcW w:w="705" w:type="dxa"/>
            <w:vMerge w:val="continue"/>
            <w:tcBorders>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p>
        </w:tc>
        <w:tc>
          <w:tcPr>
            <w:tcW w:w="735" w:type="dxa"/>
            <w:tcBorders>
              <w:top w:val="single" w:color="auto" w:sz="4" w:space="0"/>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hint="default" w:ascii="Times New Roman" w:hAnsi="Times New Roman" w:cs="Times New Roman" w:eastAsiaTheme="minorEastAsia"/>
                <w:bCs/>
                <w:color w:val="auto"/>
                <w:sz w:val="21"/>
                <w:szCs w:val="21"/>
                <w:lang w:val="en-US" w:eastAsia="zh-CN"/>
              </w:rPr>
            </w:pPr>
            <w:r>
              <w:rPr>
                <w:rFonts w:hint="eastAsia" w:ascii="Times New Roman" w:hAnsi="Times New Roman" w:cs="Times New Roman"/>
                <w:bCs/>
                <w:color w:val="auto"/>
                <w:sz w:val="21"/>
                <w:szCs w:val="21"/>
                <w:lang w:val="en-US" w:eastAsia="zh-CN"/>
              </w:rPr>
              <w:t>8.2</w:t>
            </w:r>
          </w:p>
        </w:tc>
        <w:tc>
          <w:tcPr>
            <w:tcW w:w="5300" w:type="dxa"/>
            <w:tcBorders>
              <w:left w:val="single" w:color="auto" w:sz="4" w:space="0"/>
              <w:bottom w:val="single" w:color="auto" w:sz="4" w:space="0"/>
              <w:right w:val="single" w:color="auto" w:sz="4" w:space="0"/>
            </w:tcBorders>
          </w:tcPr>
          <w:p>
            <w:pPr>
              <w:pageBreakBefore w:val="0"/>
              <w:kinsoku/>
              <w:wordWrap/>
              <w:overflowPunct/>
              <w:autoSpaceDE/>
              <w:autoSpaceDN/>
              <w:bidi w:val="0"/>
              <w:adjustRightInd/>
              <w:spacing w:line="420" w:lineRule="exact"/>
              <w:jc w:val="left"/>
              <w:rPr>
                <w:rFonts w:ascii="Times New Roman" w:hAnsi="Times New Roman" w:cs="Times New Roman"/>
                <w:bCs/>
                <w:color w:val="auto"/>
                <w:sz w:val="21"/>
                <w:szCs w:val="21"/>
              </w:rPr>
            </w:pPr>
            <w:r>
              <w:rPr>
                <w:rFonts w:hint="eastAsia" w:ascii="Times New Roman" w:hAnsi="Times New Roman" w:cs="Times New Roman"/>
                <w:bCs/>
                <w:color w:val="auto"/>
                <w:sz w:val="21"/>
                <w:szCs w:val="21"/>
                <w:lang w:val="en-US" w:eastAsia="zh-CN"/>
              </w:rPr>
              <w:t>专业课程学习、课程实训环节、</w:t>
            </w:r>
            <w:r>
              <w:rPr>
                <w:rFonts w:hint="eastAsia" w:ascii="Times New Roman" w:hAnsi="Times New Roman" w:cs="Times New Roman"/>
                <w:bCs/>
                <w:color w:val="auto"/>
                <w:lang w:val="en-US" w:eastAsia="zh-CN"/>
              </w:rPr>
              <w:t>社团活动、各类学科竞赛</w:t>
            </w:r>
            <w:r>
              <w:rPr>
                <w:rFonts w:hint="eastAsia" w:ascii="Times New Roman" w:hAnsi="Times New Roman" w:cs="Times New Roman"/>
                <w:bCs/>
                <w:color w:val="auto"/>
                <w:sz w:val="21"/>
                <w:szCs w:val="21"/>
                <w:lang w:val="en-US" w:eastAsia="zh-CN"/>
              </w:rPr>
              <w:t>、</w:t>
            </w:r>
            <w:r>
              <w:rPr>
                <w:rFonts w:hint="eastAsia" w:ascii="Times New Roman" w:hAnsi="Times New Roman" w:cs="Times New Roman"/>
                <w:bCs/>
                <w:color w:val="auto"/>
                <w:lang w:val="en-US" w:eastAsia="zh-CN"/>
              </w:rPr>
              <w:t>教育实习、劳动实践、教育实习、教育见习、教育研习</w:t>
            </w:r>
          </w:p>
        </w:tc>
      </w:tr>
    </w:tbl>
    <w:p>
      <w:pPr>
        <w:pageBreakBefore w:val="0"/>
        <w:tabs>
          <w:tab w:val="left" w:pos="5535"/>
        </w:tabs>
        <w:kinsoku/>
        <w:wordWrap/>
        <w:overflowPunct/>
        <w:autoSpaceDE/>
        <w:autoSpaceDN/>
        <w:bidi w:val="0"/>
        <w:adjustRightInd/>
        <w:snapToGrid w:val="0"/>
        <w:spacing w:line="420" w:lineRule="exact"/>
        <w:ind w:firstLine="480" w:firstLineChars="200"/>
        <w:rPr>
          <w:rFonts w:ascii="Times New Roman" w:hAnsi="Times New Roman" w:eastAsia="黑体" w:cs="Times New Roman"/>
          <w:bCs/>
          <w:color w:val="auto"/>
          <w:sz w:val="24"/>
        </w:rPr>
      </w:pPr>
      <w:r>
        <w:rPr>
          <w:rFonts w:hint="eastAsia" w:ascii="Times New Roman" w:hAnsi="Times New Roman" w:eastAsia="黑体" w:cs="Times New Roman"/>
          <w:bCs/>
          <w:color w:val="auto"/>
          <w:sz w:val="24"/>
        </w:rPr>
        <w:t>五、</w:t>
      </w:r>
      <w:r>
        <w:rPr>
          <w:rFonts w:ascii="Times New Roman" w:hAnsi="Times New Roman" w:eastAsia="黑体" w:cs="Times New Roman"/>
          <w:bCs/>
          <w:color w:val="auto"/>
          <w:sz w:val="24"/>
        </w:rPr>
        <w:t>主干课程</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eastAsia="zh-CN"/>
        </w:rPr>
      </w:pPr>
      <w:r>
        <w:rPr>
          <w:rFonts w:hint="eastAsia" w:ascii="方正楷体_GB2312" w:hAnsi="方正楷体_GB2312" w:eastAsia="方正楷体_GB2312" w:cs="方正楷体_GB2312"/>
          <w:color w:val="auto"/>
          <w:sz w:val="24"/>
        </w:rPr>
        <w:t>教育技术学导论、教学系统设计、</w:t>
      </w:r>
      <w:r>
        <w:rPr>
          <w:rFonts w:hint="eastAsia" w:ascii="方正楷体_GB2312" w:hAnsi="方正楷体_GB2312" w:eastAsia="方正楷体_GB2312" w:cs="方正楷体_GB2312"/>
          <w:color w:val="auto"/>
          <w:sz w:val="24"/>
          <w:lang w:val="en-US" w:eastAsia="zh-CN"/>
        </w:rPr>
        <w:t>信息技术教育应用、</w:t>
      </w:r>
      <w:r>
        <w:rPr>
          <w:rFonts w:hint="eastAsia" w:ascii="Times New Roman" w:hAnsi="Times New Roman" w:cs="Times New Roman"/>
          <w:bCs/>
          <w:color w:val="auto"/>
          <w:lang w:eastAsia="zh-CN"/>
        </w:rPr>
        <w:t>信息科技课标解读</w:t>
      </w:r>
      <w:r>
        <w:rPr>
          <w:rFonts w:hint="eastAsia" w:ascii="Times New Roman" w:hAnsi="Times New Roman" w:cs="Times New Roman"/>
          <w:bCs/>
          <w:color w:val="auto"/>
          <w:lang w:val="en-US" w:eastAsia="zh-CN"/>
        </w:rPr>
        <w:t>与教学实践、通用技术课表解读与教学实践</w:t>
      </w:r>
      <w:r>
        <w:rPr>
          <w:rFonts w:hint="eastAsia" w:ascii="方正楷体_GB2312" w:hAnsi="方正楷体_GB2312" w:eastAsia="方正楷体_GB2312" w:cs="方正楷体_GB2312"/>
          <w:color w:val="auto"/>
          <w:sz w:val="24"/>
        </w:rPr>
        <w:t>、教育技术学研究方法、多媒体技术应用、网络技术</w:t>
      </w:r>
      <w:r>
        <w:rPr>
          <w:rFonts w:hint="eastAsia" w:ascii="方正楷体_GB2312" w:hAnsi="方正楷体_GB2312" w:eastAsia="方正楷体_GB2312" w:cs="方正楷体_GB2312"/>
          <w:color w:val="auto"/>
          <w:sz w:val="24"/>
          <w:lang w:val="en-US" w:eastAsia="zh-CN"/>
        </w:rPr>
        <w:t>、摄影摄像技术与实践、</w:t>
      </w:r>
      <w:r>
        <w:rPr>
          <w:rFonts w:hint="eastAsia" w:ascii="方正楷体_GB2312" w:hAnsi="方正楷体_GB2312" w:eastAsia="方正楷体_GB2312" w:cs="方正楷体_GB2312"/>
          <w:color w:val="auto"/>
          <w:sz w:val="24"/>
        </w:rPr>
        <w:t>程序设计语言、数据结构与算法、技术</w:t>
      </w:r>
      <w:r>
        <w:rPr>
          <w:rFonts w:hint="eastAsia" w:ascii="方正楷体_GB2312" w:hAnsi="方正楷体_GB2312" w:eastAsia="方正楷体_GB2312" w:cs="方正楷体_GB2312"/>
          <w:color w:val="auto"/>
          <w:sz w:val="24"/>
          <w:lang w:val="en-US" w:eastAsia="zh-CN"/>
        </w:rPr>
        <w:t>设计概论、</w:t>
      </w:r>
      <w:r>
        <w:rPr>
          <w:rFonts w:hint="eastAsia" w:ascii="方正楷体_GB2312" w:hAnsi="方正楷体_GB2312" w:eastAsia="方正楷体_GB2312" w:cs="方正楷体_GB2312"/>
          <w:color w:val="auto"/>
          <w:sz w:val="24"/>
        </w:rPr>
        <w:t>、学习科学与技术、</w:t>
      </w:r>
      <w:r>
        <w:rPr>
          <w:rFonts w:hint="eastAsia" w:ascii="方正楷体_GB2312" w:hAnsi="方正楷体_GB2312" w:eastAsia="方正楷体_GB2312" w:cs="方正楷体_GB2312"/>
          <w:color w:val="auto"/>
          <w:sz w:val="24"/>
          <w:lang w:val="en-US" w:eastAsia="zh-CN"/>
        </w:rPr>
        <w:t>教学技术与媒体、</w:t>
      </w:r>
      <w:r>
        <w:rPr>
          <w:rFonts w:hint="eastAsia" w:ascii="方正楷体_GB2312" w:hAnsi="方正楷体_GB2312" w:eastAsia="方正楷体_GB2312" w:cs="方正楷体_GB2312"/>
          <w:color w:val="auto"/>
          <w:sz w:val="24"/>
        </w:rPr>
        <w:t>人工智能与机器人等</w:t>
      </w:r>
      <w:r>
        <w:rPr>
          <w:rFonts w:hint="eastAsia" w:ascii="方正楷体_GB2312" w:hAnsi="方正楷体_GB2312" w:eastAsia="方正楷体_GB2312" w:cs="方正楷体_GB2312"/>
          <w:color w:val="auto"/>
          <w:sz w:val="24"/>
          <w:lang w:eastAsia="zh-CN"/>
        </w:rPr>
        <w:t>。</w:t>
      </w:r>
    </w:p>
    <w:p>
      <w:pPr>
        <w:keepNext w:val="0"/>
        <w:keepLines w:val="0"/>
        <w:pageBreakBefore w:val="0"/>
        <w:numPr>
          <w:ilvl w:val="0"/>
          <w:numId w:val="0"/>
        </w:numPr>
        <w:tabs>
          <w:tab w:val="left" w:pos="5535"/>
        </w:tabs>
        <w:kinsoku/>
        <w:wordWrap/>
        <w:overflowPunct/>
        <w:topLinePunct w:val="0"/>
        <w:autoSpaceDE/>
        <w:autoSpaceDN/>
        <w:bidi w:val="0"/>
        <w:adjustRightInd/>
        <w:snapToGrid w:val="0"/>
        <w:spacing w:line="420" w:lineRule="exact"/>
        <w:ind w:firstLine="480" w:firstLineChars="200"/>
        <w:textAlignment w:val="auto"/>
        <w:rPr>
          <w:rFonts w:ascii="Times New Roman" w:hAnsi="Times New Roman" w:eastAsia="黑体" w:cs="Times New Roman"/>
          <w:bCs/>
          <w:color w:val="auto"/>
          <w:sz w:val="24"/>
        </w:rPr>
      </w:pPr>
      <w:r>
        <w:rPr>
          <w:rFonts w:hint="eastAsia" w:ascii="Times New Roman" w:hAnsi="Times New Roman" w:eastAsia="黑体" w:cs="Times New Roman"/>
          <w:bCs/>
          <w:color w:val="auto"/>
          <w:sz w:val="24"/>
          <w:lang w:val="en-US" w:eastAsia="zh-CN"/>
        </w:rPr>
        <w:t>六、</w:t>
      </w:r>
      <w:r>
        <w:rPr>
          <w:rFonts w:ascii="Times New Roman" w:hAnsi="Times New Roman" w:eastAsia="黑体" w:cs="Times New Roman"/>
          <w:bCs/>
          <w:color w:val="auto"/>
          <w:sz w:val="24"/>
        </w:rPr>
        <w:t>主要实践性教学环节(含系（院）自行制定、组织的具有特色的社会实践活动）</w:t>
      </w:r>
    </w:p>
    <w:p>
      <w:pPr>
        <w:keepNext w:val="0"/>
        <w:keepLines w:val="0"/>
        <w:pageBreakBefore w:val="0"/>
        <w:widowControl/>
        <w:kinsoku/>
        <w:wordWrap/>
        <w:overflowPunct/>
        <w:topLinePunct w:val="0"/>
        <w:autoSpaceDE/>
        <w:autoSpaceDN/>
        <w:bidi w:val="0"/>
        <w:adjustRightInd/>
        <w:spacing w:line="420" w:lineRule="exact"/>
        <w:ind w:firstLine="480" w:firstLineChars="200"/>
        <w:jc w:val="left"/>
        <w:textAlignment w:val="auto"/>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现代媒体使用与维护、微</w:t>
      </w:r>
      <w:r>
        <w:rPr>
          <w:rFonts w:hint="eastAsia" w:ascii="方正楷体_GB2312" w:hAnsi="方正楷体_GB2312" w:eastAsia="方正楷体_GB2312" w:cs="方正楷体_GB2312"/>
          <w:color w:val="auto"/>
          <w:sz w:val="24"/>
          <w:lang w:val="en-US" w:eastAsia="zh-CN"/>
        </w:rPr>
        <w:t>课设计</w:t>
      </w:r>
      <w:r>
        <w:rPr>
          <w:rFonts w:hint="eastAsia" w:ascii="方正楷体_GB2312" w:hAnsi="方正楷体_GB2312" w:eastAsia="方正楷体_GB2312" w:cs="方正楷体_GB2312"/>
          <w:color w:val="auto"/>
          <w:sz w:val="24"/>
        </w:rPr>
        <w:t>与制作、创客教育实训、通用技术加工工艺与实践、</w:t>
      </w:r>
      <w:r>
        <w:rPr>
          <w:rFonts w:hint="eastAsia" w:ascii="方正楷体_GB2312" w:hAnsi="方正楷体_GB2312" w:eastAsia="方正楷体_GB2312" w:cs="方正楷体_GB2312"/>
          <w:color w:val="auto"/>
          <w:sz w:val="24"/>
          <w:lang w:val="en-US" w:eastAsia="zh-CN"/>
        </w:rPr>
        <w:t>模拟课堂</w:t>
      </w:r>
      <w:r>
        <w:rPr>
          <w:rFonts w:hint="eastAsia" w:ascii="方正楷体_GB2312" w:hAnsi="方正楷体_GB2312" w:eastAsia="方正楷体_GB2312" w:cs="方正楷体_GB2312"/>
          <w:color w:val="auto"/>
          <w:sz w:val="24"/>
        </w:rPr>
        <w:t>训练等。</w:t>
      </w:r>
    </w:p>
    <w:p>
      <w:pPr>
        <w:pageBreakBefore w:val="0"/>
        <w:numPr>
          <w:ilvl w:val="0"/>
          <w:numId w:val="0"/>
        </w:numPr>
        <w:tabs>
          <w:tab w:val="left" w:pos="5535"/>
        </w:tabs>
        <w:kinsoku/>
        <w:wordWrap/>
        <w:overflowPunct/>
        <w:autoSpaceDE/>
        <w:autoSpaceDN/>
        <w:bidi w:val="0"/>
        <w:adjustRightInd/>
        <w:snapToGrid w:val="0"/>
        <w:spacing w:line="420" w:lineRule="exact"/>
        <w:ind w:leftChars="200"/>
        <w:rPr>
          <w:rFonts w:ascii="Times New Roman" w:hAnsi="Times New Roman" w:eastAsia="黑体" w:cs="Times New Roman"/>
          <w:bCs/>
          <w:color w:val="auto"/>
          <w:sz w:val="24"/>
        </w:rPr>
      </w:pPr>
      <w:r>
        <w:rPr>
          <w:rFonts w:ascii="Times New Roman" w:hAnsi="Times New Roman" w:eastAsia="黑体" w:cs="Times New Roman"/>
          <w:bCs/>
          <w:color w:val="auto"/>
          <w:sz w:val="24"/>
        </w:rPr>
        <w:t>七、职业资格证书要求</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eastAsia="zh-CN"/>
        </w:rPr>
      </w:pPr>
      <w:r>
        <w:rPr>
          <w:rFonts w:hint="eastAsia" w:ascii="方正楷体_GB2312" w:hAnsi="方正楷体_GB2312" w:eastAsia="方正楷体_GB2312" w:cs="方正楷体_GB2312"/>
          <w:color w:val="auto"/>
          <w:sz w:val="24"/>
        </w:rPr>
        <w:t>教师资格证书</w:t>
      </w:r>
    </w:p>
    <w:p>
      <w:pPr>
        <w:pageBreakBefore w:val="0"/>
        <w:tabs>
          <w:tab w:val="left" w:pos="5535"/>
        </w:tabs>
        <w:kinsoku/>
        <w:wordWrap/>
        <w:overflowPunct/>
        <w:autoSpaceDE/>
        <w:autoSpaceDN/>
        <w:bidi w:val="0"/>
        <w:adjustRightInd/>
        <w:snapToGrid w:val="0"/>
        <w:spacing w:line="420" w:lineRule="exact"/>
        <w:ind w:firstLine="480" w:firstLineChars="200"/>
        <w:rPr>
          <w:rFonts w:ascii="Times New Roman" w:hAnsi="Times New Roman" w:eastAsia="仿宋_GB2312" w:cs="Times New Roman"/>
          <w:color w:val="auto"/>
          <w:sz w:val="32"/>
          <w:szCs w:val="32"/>
        </w:rPr>
      </w:pPr>
      <w:r>
        <w:rPr>
          <w:rFonts w:ascii="Times New Roman" w:hAnsi="Times New Roman" w:eastAsia="黑体" w:cs="Times New Roman"/>
          <w:bCs/>
          <w:color w:val="auto"/>
          <w:sz w:val="24"/>
        </w:rPr>
        <w:t>八、毕业学分及课程学分学时构成</w:t>
      </w:r>
    </w:p>
    <w:p>
      <w:pPr>
        <w:pageBreakBefore w:val="0"/>
        <w:kinsoku/>
        <w:wordWrap/>
        <w:overflowPunct/>
        <w:autoSpaceDE/>
        <w:autoSpaceDN/>
        <w:bidi w:val="0"/>
        <w:adjustRightInd/>
        <w:spacing w:line="420" w:lineRule="exact"/>
        <w:ind w:firstLine="528" w:firstLineChars="220"/>
        <w:rPr>
          <w:rFonts w:ascii="Times New Roman" w:hAnsi="Times New Roman" w:eastAsia="黑体" w:cs="Times New Roman"/>
          <w:color w:val="auto"/>
          <w:sz w:val="24"/>
        </w:rPr>
      </w:pPr>
      <w:r>
        <w:rPr>
          <w:rFonts w:ascii="方正楷体_GB2312" w:hAnsi="方正楷体_GB2312" w:eastAsia="方正楷体_GB2312" w:cs="方正楷体_GB2312"/>
          <w:color w:val="auto"/>
          <w:sz w:val="24"/>
        </w:rPr>
        <w:t>本专业学生必须按指导性培养计划的要求修读完成各类课程规定的最低学分，并完成相应的课外安排内容，总学分达到</w:t>
      </w:r>
      <w:r>
        <w:rPr>
          <w:rFonts w:hint="eastAsia" w:ascii="方正楷体_GB2312" w:hAnsi="方正楷体_GB2312" w:eastAsia="方正楷体_GB2312" w:cs="方正楷体_GB2312"/>
          <w:color w:val="auto"/>
          <w:sz w:val="24"/>
          <w:lang w:val="en-US" w:eastAsia="zh-CN"/>
        </w:rPr>
        <w:t>167</w:t>
      </w:r>
      <w:r>
        <w:rPr>
          <w:rFonts w:ascii="方正楷体_GB2312" w:hAnsi="方正楷体_GB2312" w:eastAsia="方正楷体_GB2312" w:cs="方正楷体_GB2312"/>
          <w:color w:val="auto"/>
          <w:sz w:val="24"/>
        </w:rPr>
        <w:t>学分</w:t>
      </w:r>
      <w:r>
        <w:rPr>
          <w:rFonts w:hint="eastAsia" w:ascii="方正楷体_GB2312" w:hAnsi="方正楷体_GB2312" w:eastAsia="方正楷体_GB2312" w:cs="方正楷体_GB2312"/>
          <w:color w:val="auto"/>
          <w:sz w:val="24"/>
          <w:lang w:val="en-US" w:eastAsia="zh-CN"/>
        </w:rPr>
        <w:t>(含素质拓展学分）</w:t>
      </w:r>
      <w:r>
        <w:rPr>
          <w:rFonts w:ascii="方正楷体_GB2312" w:hAnsi="方正楷体_GB2312" w:eastAsia="方正楷体_GB2312" w:cs="方正楷体_GB2312"/>
          <w:color w:val="auto"/>
          <w:sz w:val="24"/>
        </w:rPr>
        <w:t>，方可毕业。</w:t>
      </w:r>
    </w:p>
    <w:p>
      <w:pPr>
        <w:pageBreakBefore w:val="0"/>
        <w:kinsoku/>
        <w:wordWrap/>
        <w:overflowPunct/>
        <w:autoSpaceDE/>
        <w:autoSpaceDN/>
        <w:bidi w:val="0"/>
        <w:adjustRightInd/>
        <w:spacing w:line="420" w:lineRule="exact"/>
        <w:jc w:val="center"/>
        <w:rPr>
          <w:rFonts w:ascii="Times New Roman" w:hAnsi="Times New Roman" w:eastAsia="黑体" w:cs="Times New Roman"/>
          <w:color w:val="auto"/>
          <w:sz w:val="24"/>
        </w:rPr>
      </w:pPr>
    </w:p>
    <w:p>
      <w:pPr>
        <w:pageBreakBefore w:val="0"/>
        <w:kinsoku/>
        <w:wordWrap/>
        <w:overflowPunct/>
        <w:autoSpaceDE/>
        <w:autoSpaceDN/>
        <w:bidi w:val="0"/>
        <w:adjustRightInd/>
        <w:spacing w:line="420" w:lineRule="exact"/>
        <w:jc w:val="center"/>
        <w:rPr>
          <w:rFonts w:ascii="Times New Roman" w:hAnsi="Times New Roman" w:eastAsia="黑体" w:cs="Times New Roman"/>
          <w:color w:val="auto"/>
          <w:sz w:val="24"/>
        </w:rPr>
      </w:pPr>
    </w:p>
    <w:p>
      <w:pPr>
        <w:pageBreakBefore w:val="0"/>
        <w:kinsoku/>
        <w:wordWrap/>
        <w:overflowPunct/>
        <w:autoSpaceDE/>
        <w:autoSpaceDN/>
        <w:bidi w:val="0"/>
        <w:adjustRightInd/>
        <w:spacing w:line="420" w:lineRule="exact"/>
        <w:jc w:val="center"/>
        <w:rPr>
          <w:rFonts w:ascii="Times New Roman" w:hAnsi="Times New Roman" w:eastAsia="黑体" w:cs="Times New Roman"/>
          <w:color w:val="auto"/>
          <w:sz w:val="24"/>
        </w:rPr>
      </w:pPr>
      <w:r>
        <w:rPr>
          <w:rFonts w:ascii="Times New Roman" w:hAnsi="Times New Roman" w:eastAsia="黑体" w:cs="Times New Roman"/>
          <w:color w:val="auto"/>
          <w:sz w:val="24"/>
        </w:rPr>
        <w:t>毕业学分及课程学分学时分配及比例表</w:t>
      </w:r>
    </w:p>
    <w:tbl>
      <w:tblPr>
        <w:tblStyle w:val="7"/>
        <w:tblpPr w:leftFromText="180" w:rightFromText="180" w:vertAnchor="text" w:horzAnchor="page" w:tblpX="1399" w:tblpY="289"/>
        <w:tblOverlap w:val="never"/>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723"/>
        <w:gridCol w:w="921"/>
        <w:gridCol w:w="1520"/>
        <w:gridCol w:w="982"/>
        <w:gridCol w:w="1472"/>
        <w:gridCol w:w="859"/>
        <w:gridCol w:w="1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课程类型</w:t>
            </w:r>
          </w:p>
        </w:tc>
        <w:tc>
          <w:tcPr>
            <w:tcW w:w="72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学分</w:t>
            </w:r>
          </w:p>
        </w:tc>
        <w:tc>
          <w:tcPr>
            <w:tcW w:w="9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课内理论</w:t>
            </w:r>
          </w:p>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教学学分</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课内实验（实践）</w:t>
            </w:r>
          </w:p>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学分</w:t>
            </w:r>
          </w:p>
        </w:tc>
        <w:tc>
          <w:tcPr>
            <w:tcW w:w="98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线上学习</w:t>
            </w:r>
          </w:p>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学分</w:t>
            </w:r>
          </w:p>
        </w:tc>
        <w:tc>
          <w:tcPr>
            <w:tcW w:w="147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学分占总学分比例（不含素质拓展学分）</w:t>
            </w:r>
          </w:p>
        </w:tc>
        <w:tc>
          <w:tcPr>
            <w:tcW w:w="85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学时</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通识必修课</w:t>
            </w:r>
          </w:p>
        </w:tc>
        <w:tc>
          <w:tcPr>
            <w:tcW w:w="72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46.5</w:t>
            </w:r>
          </w:p>
        </w:tc>
        <w:tc>
          <w:tcPr>
            <w:tcW w:w="9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27.78</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9.16</w:t>
            </w:r>
          </w:p>
        </w:tc>
        <w:tc>
          <w:tcPr>
            <w:tcW w:w="98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9.56</w:t>
            </w:r>
          </w:p>
        </w:tc>
        <w:tc>
          <w:tcPr>
            <w:tcW w:w="147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29.34%</w:t>
            </w:r>
          </w:p>
        </w:tc>
        <w:tc>
          <w:tcPr>
            <w:tcW w:w="85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912</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通识选修课</w:t>
            </w:r>
          </w:p>
        </w:tc>
        <w:tc>
          <w:tcPr>
            <w:tcW w:w="72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eastAsia="zh-CN"/>
              </w:rPr>
            </w:pPr>
            <w:r>
              <w:rPr>
                <w:rFonts w:hint="eastAsia" w:ascii="Times New Roman" w:hAnsi="Times New Roman" w:eastAsia="宋体"/>
                <w:szCs w:val="21"/>
                <w:lang w:val="en-US" w:eastAsia="zh-CN"/>
              </w:rPr>
              <w:t>8</w:t>
            </w:r>
          </w:p>
        </w:tc>
        <w:tc>
          <w:tcPr>
            <w:tcW w:w="9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0</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ascii="Times New Roman" w:hAnsi="Times New Roman" w:eastAsia="宋体" w:cs="Times New Roman"/>
                <w:color w:val="auto"/>
                <w:szCs w:val="21"/>
              </w:rPr>
            </w:pPr>
            <w:r>
              <w:rPr>
                <w:rFonts w:hint="eastAsia" w:ascii="Times New Roman" w:hAnsi="Times New Roman" w:eastAsia="宋体"/>
                <w:szCs w:val="21"/>
              </w:rPr>
              <w:t>0</w:t>
            </w:r>
          </w:p>
        </w:tc>
        <w:tc>
          <w:tcPr>
            <w:tcW w:w="98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8</w:t>
            </w:r>
          </w:p>
        </w:tc>
        <w:tc>
          <w:tcPr>
            <w:tcW w:w="147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tabs>
                <w:tab w:val="left" w:pos="535"/>
              </w:tabs>
              <w:spacing w:line="300" w:lineRule="auto"/>
              <w:jc w:val="left"/>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ab/>
              <w:t>5.05%</w:t>
            </w:r>
          </w:p>
        </w:tc>
        <w:tc>
          <w:tcPr>
            <w:tcW w:w="85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0</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不计入共学时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专业基础课</w:t>
            </w:r>
          </w:p>
        </w:tc>
        <w:tc>
          <w:tcPr>
            <w:tcW w:w="72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15.5</w:t>
            </w:r>
          </w:p>
        </w:tc>
        <w:tc>
          <w:tcPr>
            <w:tcW w:w="9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12.5</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3</w:t>
            </w:r>
          </w:p>
        </w:tc>
        <w:tc>
          <w:tcPr>
            <w:tcW w:w="98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0</w:t>
            </w:r>
          </w:p>
        </w:tc>
        <w:tc>
          <w:tcPr>
            <w:tcW w:w="147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9.78%</w:t>
            </w:r>
          </w:p>
        </w:tc>
        <w:tc>
          <w:tcPr>
            <w:tcW w:w="85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254</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80" w:lineRule="exact"/>
              <w:jc w:val="center"/>
              <w:rPr>
                <w:rFonts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专业</w:t>
            </w:r>
            <w:r>
              <w:rPr>
                <w:rFonts w:hint="eastAsia" w:ascii="Times New Roman" w:hAnsi="Times New Roman" w:eastAsia="宋体" w:cs="Times New Roman"/>
                <w:color w:val="auto"/>
                <w:szCs w:val="21"/>
                <w:lang w:eastAsia="zh-CN"/>
              </w:rPr>
              <w:t>必修</w:t>
            </w:r>
            <w:r>
              <w:rPr>
                <w:rFonts w:ascii="Times New Roman" w:hAnsi="Times New Roman" w:eastAsia="宋体" w:cs="Times New Roman"/>
                <w:color w:val="auto"/>
                <w:szCs w:val="21"/>
              </w:rPr>
              <w:t>课</w:t>
            </w:r>
          </w:p>
        </w:tc>
        <w:tc>
          <w:tcPr>
            <w:tcW w:w="72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w:t>
            </w:r>
          </w:p>
        </w:tc>
        <w:tc>
          <w:tcPr>
            <w:tcW w:w="9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16</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4</w:t>
            </w:r>
          </w:p>
        </w:tc>
        <w:tc>
          <w:tcPr>
            <w:tcW w:w="98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0</w:t>
            </w:r>
          </w:p>
        </w:tc>
        <w:tc>
          <w:tcPr>
            <w:tcW w:w="147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ind w:firstLine="420" w:firstLineChars="200"/>
              <w:jc w:val="both"/>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12.62%</w:t>
            </w:r>
          </w:p>
        </w:tc>
        <w:tc>
          <w:tcPr>
            <w:tcW w:w="85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tabs>
                <w:tab w:val="left" w:pos="344"/>
              </w:tabs>
              <w:ind w:firstLine="210" w:firstLineChars="100"/>
              <w:jc w:val="left"/>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366</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ascii="Times New Roman" w:hAnsi="Times New Roman" w:eastAsia="宋体" w:cs="Times New Roman"/>
                <w:color w:val="auto"/>
                <w:szCs w:val="21"/>
              </w:rPr>
            </w:pPr>
            <w:r>
              <w:rPr>
                <w:rFonts w:hint="eastAsia" w:ascii="Times New Roman" w:hAnsi="Times New Roman" w:eastAsia="宋体"/>
                <w:szCs w:val="21"/>
              </w:rPr>
              <w:t>师范专业含教师教育课程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专业选修课</w:t>
            </w:r>
          </w:p>
        </w:tc>
        <w:tc>
          <w:tcPr>
            <w:tcW w:w="72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4</w:t>
            </w:r>
          </w:p>
        </w:tc>
        <w:tc>
          <w:tcPr>
            <w:tcW w:w="9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w:t>
            </w:r>
          </w:p>
        </w:tc>
        <w:tc>
          <w:tcPr>
            <w:tcW w:w="98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0</w:t>
            </w:r>
          </w:p>
        </w:tc>
        <w:tc>
          <w:tcPr>
            <w:tcW w:w="147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2.52%</w:t>
            </w:r>
          </w:p>
        </w:tc>
        <w:tc>
          <w:tcPr>
            <w:tcW w:w="85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64</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集中实践</w:t>
            </w:r>
          </w:p>
        </w:tc>
        <w:tc>
          <w:tcPr>
            <w:tcW w:w="72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eastAsia="zh-CN"/>
              </w:rPr>
            </w:pPr>
            <w:r>
              <w:rPr>
                <w:rFonts w:hint="eastAsia" w:ascii="Times New Roman" w:hAnsi="Times New Roman" w:eastAsia="宋体" w:cs="Times New Roman"/>
                <w:color w:val="auto"/>
                <w:szCs w:val="21"/>
                <w:lang w:val="en-US" w:eastAsia="zh-CN"/>
              </w:rPr>
              <w:t>25</w:t>
            </w:r>
          </w:p>
        </w:tc>
        <w:tc>
          <w:tcPr>
            <w:tcW w:w="9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0</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25</w:t>
            </w:r>
          </w:p>
        </w:tc>
        <w:tc>
          <w:tcPr>
            <w:tcW w:w="98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0</w:t>
            </w:r>
          </w:p>
        </w:tc>
        <w:tc>
          <w:tcPr>
            <w:tcW w:w="147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15.77%</w:t>
            </w:r>
          </w:p>
        </w:tc>
        <w:tc>
          <w:tcPr>
            <w:tcW w:w="85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0</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专业</w:t>
            </w:r>
            <w:r>
              <w:rPr>
                <w:rFonts w:hint="eastAsia" w:ascii="Times New Roman" w:hAnsi="Times New Roman" w:eastAsia="宋体" w:cs="Times New Roman"/>
                <w:color w:val="auto"/>
                <w:szCs w:val="21"/>
              </w:rPr>
              <w:t>核心</w:t>
            </w:r>
            <w:r>
              <w:rPr>
                <w:rFonts w:ascii="Times New Roman" w:hAnsi="Times New Roman" w:eastAsia="宋体" w:cs="Times New Roman"/>
                <w:color w:val="auto"/>
                <w:szCs w:val="21"/>
              </w:rPr>
              <w:t>课</w:t>
            </w:r>
          </w:p>
        </w:tc>
        <w:tc>
          <w:tcPr>
            <w:tcW w:w="72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tabs>
                <w:tab w:val="left" w:pos="216"/>
              </w:tabs>
              <w:jc w:val="left"/>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ab/>
              <w:t>25.5</w:t>
            </w:r>
          </w:p>
        </w:tc>
        <w:tc>
          <w:tcPr>
            <w:tcW w:w="9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18</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7.5</w:t>
            </w:r>
          </w:p>
        </w:tc>
        <w:tc>
          <w:tcPr>
            <w:tcW w:w="98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0</w:t>
            </w:r>
          </w:p>
        </w:tc>
        <w:tc>
          <w:tcPr>
            <w:tcW w:w="147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16.09%</w:t>
            </w:r>
          </w:p>
        </w:tc>
        <w:tc>
          <w:tcPr>
            <w:tcW w:w="85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tabs>
                <w:tab w:val="center" w:pos="415"/>
              </w:tabs>
              <w:ind w:firstLine="210" w:firstLineChars="100"/>
              <w:jc w:val="both"/>
              <w:textAlignment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467</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教师教育课程</w:t>
            </w:r>
          </w:p>
        </w:tc>
        <w:tc>
          <w:tcPr>
            <w:tcW w:w="72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14</w:t>
            </w:r>
          </w:p>
        </w:tc>
        <w:tc>
          <w:tcPr>
            <w:tcW w:w="9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12</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2</w:t>
            </w:r>
          </w:p>
        </w:tc>
        <w:tc>
          <w:tcPr>
            <w:tcW w:w="98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0</w:t>
            </w:r>
          </w:p>
        </w:tc>
        <w:tc>
          <w:tcPr>
            <w:tcW w:w="147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hint="default"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8.83%</w:t>
            </w:r>
          </w:p>
        </w:tc>
        <w:tc>
          <w:tcPr>
            <w:tcW w:w="85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bidi w:val="0"/>
              <w:ind w:firstLine="210" w:firstLineChars="100"/>
              <w:jc w:val="left"/>
              <w:rPr>
                <w:rFonts w:hint="default"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244</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ascii="Times New Roman" w:hAnsi="Times New Roman" w:eastAsia="宋体"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65"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小计</w:t>
            </w:r>
          </w:p>
        </w:tc>
        <w:tc>
          <w:tcPr>
            <w:tcW w:w="72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158.5</w:t>
            </w:r>
          </w:p>
        </w:tc>
        <w:tc>
          <w:tcPr>
            <w:tcW w:w="9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88.28</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jc w:val="center"/>
              <w:textAlignment w:val="center"/>
              <w:rPr>
                <w:rFonts w:hint="default"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52.66</w:t>
            </w:r>
          </w:p>
        </w:tc>
        <w:tc>
          <w:tcPr>
            <w:tcW w:w="98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tabs>
                <w:tab w:val="left" w:pos="352"/>
              </w:tabs>
              <w:spacing w:line="300" w:lineRule="auto"/>
              <w:jc w:val="left"/>
              <w:rPr>
                <w:rFonts w:hint="default"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ab/>
              <w:t>17.56</w:t>
            </w:r>
          </w:p>
        </w:tc>
        <w:tc>
          <w:tcPr>
            <w:tcW w:w="147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tabs>
                <w:tab w:val="left" w:pos="286"/>
              </w:tabs>
              <w:jc w:val="left"/>
              <w:textAlignment w:val="center"/>
              <w:rPr>
                <w:rFonts w:hint="default" w:ascii="Times New Roman" w:hAnsi="Times New Roman" w:eastAsia="宋体" w:cstheme="minorBidi"/>
                <w:kern w:val="2"/>
                <w:sz w:val="21"/>
                <w:szCs w:val="21"/>
                <w:lang w:val="en-US" w:eastAsia="zh-CN" w:bidi="ar-SA"/>
              </w:rPr>
            </w:pPr>
          </w:p>
        </w:tc>
        <w:tc>
          <w:tcPr>
            <w:tcW w:w="85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ind w:firstLine="298" w:firstLineChars="0"/>
              <w:jc w:val="left"/>
              <w:textAlignment w:val="center"/>
              <w:rPr>
                <w:rFonts w:hint="default" w:ascii="Times New Roman" w:hAnsi="Times New Roman" w:eastAsia="宋体" w:cstheme="minorBidi"/>
                <w:kern w:val="2"/>
                <w:sz w:val="21"/>
                <w:szCs w:val="21"/>
                <w:lang w:val="en-US" w:eastAsia="zh-CN" w:bidi="ar-SA"/>
              </w:rPr>
            </w:pPr>
            <w:r>
              <w:rPr>
                <w:rFonts w:hint="eastAsia" w:ascii="Times New Roman" w:hAnsi="Times New Roman" w:eastAsia="宋体" w:cstheme="minorBidi"/>
                <w:kern w:val="2"/>
                <w:sz w:val="21"/>
                <w:szCs w:val="21"/>
                <w:lang w:val="en-US" w:eastAsia="zh-CN" w:bidi="ar-SA"/>
              </w:rPr>
              <w:t>2307</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ascii="Times New Roman" w:hAnsi="Times New Roman" w:eastAsia="宋体" w:cstheme="minorBidi"/>
                <w:kern w:val="2"/>
                <w:sz w:val="21"/>
                <w:szCs w:val="21"/>
                <w:lang w:val="en-US" w:eastAsia="zh-CN" w:bidi="ar-SA"/>
              </w:rPr>
            </w:pPr>
            <w:r>
              <w:rPr>
                <w:rFonts w:hint="eastAsia" w:ascii="Times New Roman" w:hAnsi="Times New Roman" w:eastAsia="宋体"/>
                <w:szCs w:val="21"/>
              </w:rPr>
              <w:t>不含素质拓展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实践教学学分占总学分比例（不含素质拓展）</w:t>
            </w:r>
          </w:p>
        </w:tc>
        <w:tc>
          <w:tcPr>
            <w:tcW w:w="6477" w:type="dxa"/>
            <w:gridSpan w:val="6"/>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rPr>
                <w:rFonts w:ascii="Times New Roman" w:hAnsi="Times New Roman" w:eastAsia="宋体" w:cs="Times New Roman"/>
                <w:color w:val="auto"/>
                <w:szCs w:val="21"/>
              </w:rPr>
            </w:pPr>
            <w:r>
              <w:rPr>
                <w:rFonts w:hint="eastAsia" w:ascii="Times New Roman" w:hAnsi="Times New Roman" w:eastAsia="宋体"/>
                <w:szCs w:val="21"/>
                <w:lang w:val="en-US" w:eastAsia="zh-CN"/>
              </w:rPr>
              <w:t>33.22</w:t>
            </w:r>
            <w:bookmarkStart w:id="0" w:name="_GoBack"/>
            <w:bookmarkEnd w:id="0"/>
            <w:r>
              <w:rPr>
                <w:rFonts w:hint="eastAsia" w:ascii="Times New Roman" w:hAnsi="Times New Roman" w:eastAsia="宋体"/>
                <w:szCs w:val="21"/>
              </w:rPr>
              <w:t>%</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rPr>
                <w:rFonts w:ascii="Times New Roman" w:hAnsi="Times New Roman" w:eastAsia="宋体" w:cs="Times New Roman"/>
                <w:color w:val="auto"/>
                <w:szCs w:val="21"/>
              </w:rPr>
            </w:pPr>
            <w:r>
              <w:rPr>
                <w:rFonts w:ascii="Times New Roman" w:hAnsi="Times New Roman" w:eastAsia="宋体" w:cs="Times New Roman"/>
                <w:color w:val="auto"/>
                <w:szCs w:val="21"/>
              </w:rPr>
              <w:t>实践教学包括课内实验（实践）和集中实践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素质拓展</w:t>
            </w:r>
          </w:p>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学分</w:t>
            </w:r>
          </w:p>
        </w:tc>
        <w:tc>
          <w:tcPr>
            <w:tcW w:w="72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rPr>
                <w:rFonts w:ascii="Times New Roman" w:hAnsi="Times New Roman" w:eastAsia="宋体" w:cs="Times New Roman"/>
                <w:color w:val="auto"/>
                <w:szCs w:val="21"/>
              </w:rPr>
            </w:pPr>
            <w:r>
              <w:rPr>
                <w:rFonts w:hint="eastAsia" w:ascii="Times New Roman" w:hAnsi="Times New Roman"/>
                <w:szCs w:val="21"/>
              </w:rPr>
              <w:t>≥</w:t>
            </w:r>
            <w:r>
              <w:rPr>
                <w:rFonts w:hint="eastAsia" w:ascii="Times New Roman" w:hAnsi="Times New Roman" w:eastAsia="宋体"/>
                <w:szCs w:val="21"/>
              </w:rPr>
              <w:t>6</w:t>
            </w:r>
          </w:p>
        </w:tc>
        <w:tc>
          <w:tcPr>
            <w:tcW w:w="9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rPr>
                <w:rFonts w:ascii="Times New Roman" w:hAnsi="Times New Roman" w:eastAsia="宋体" w:cs="Times New Roman"/>
                <w:color w:val="auto"/>
                <w:szCs w:val="21"/>
              </w:rPr>
            </w:pPr>
            <w:r>
              <w:rPr>
                <w:rFonts w:ascii="Times New Roman" w:hAnsi="Times New Roman" w:eastAsia="宋体" w:cs="Times New Roman"/>
                <w:color w:val="auto"/>
                <w:szCs w:val="21"/>
              </w:rPr>
              <w:t>0</w:t>
            </w:r>
          </w:p>
        </w:tc>
        <w:tc>
          <w:tcPr>
            <w:tcW w:w="1520"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rPr>
                <w:rFonts w:ascii="Times New Roman" w:hAnsi="Times New Roman" w:eastAsia="宋体" w:cs="Times New Roman"/>
                <w:color w:val="auto"/>
                <w:szCs w:val="21"/>
              </w:rPr>
            </w:pPr>
            <w:r>
              <w:rPr>
                <w:rFonts w:ascii="Times New Roman" w:hAnsi="Times New Roman" w:eastAsia="宋体" w:cs="Times New Roman"/>
                <w:color w:val="auto"/>
                <w:szCs w:val="21"/>
              </w:rPr>
              <w:t>0</w:t>
            </w:r>
          </w:p>
        </w:tc>
        <w:tc>
          <w:tcPr>
            <w:tcW w:w="98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rPr>
                <w:rFonts w:ascii="Times New Roman" w:hAnsi="Times New Roman" w:eastAsia="宋体" w:cs="Times New Roman"/>
                <w:color w:val="auto"/>
                <w:szCs w:val="21"/>
              </w:rPr>
            </w:pPr>
            <w:r>
              <w:rPr>
                <w:rFonts w:ascii="Times New Roman" w:hAnsi="Times New Roman" w:eastAsia="宋体" w:cs="Times New Roman"/>
                <w:color w:val="auto"/>
                <w:szCs w:val="21"/>
              </w:rPr>
              <w:t>0</w:t>
            </w:r>
          </w:p>
        </w:tc>
        <w:tc>
          <w:tcPr>
            <w:tcW w:w="147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rPr>
                <w:rFonts w:ascii="Times New Roman" w:hAnsi="Times New Roman" w:eastAsia="宋体" w:cs="Times New Roman"/>
                <w:color w:val="auto"/>
                <w:szCs w:val="21"/>
              </w:rPr>
            </w:pPr>
            <w:r>
              <w:rPr>
                <w:rFonts w:ascii="Times New Roman" w:hAnsi="Times New Roman" w:eastAsia="宋体" w:cs="Times New Roman"/>
                <w:color w:val="auto"/>
                <w:szCs w:val="21"/>
              </w:rPr>
              <w:t>—</w:t>
            </w:r>
          </w:p>
        </w:tc>
        <w:tc>
          <w:tcPr>
            <w:tcW w:w="85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rPr>
                <w:rFonts w:hint="default" w:ascii="Times New Roman" w:hAnsi="Times New Roman" w:cs="Times New Roman" w:eastAsiaTheme="minorEastAsia"/>
                <w:color w:val="auto"/>
                <w:szCs w:val="21"/>
                <w:lang w:val="en-US" w:eastAsia="zh-CN"/>
              </w:rPr>
            </w:pPr>
            <w:r>
              <w:rPr>
                <w:rFonts w:hint="eastAsia" w:ascii="Times New Roman" w:hAnsi="Times New Roman"/>
                <w:szCs w:val="21"/>
              </w:rPr>
              <w:t>≥</w:t>
            </w:r>
            <w:r>
              <w:rPr>
                <w:rFonts w:hint="eastAsia" w:ascii="Times New Roman" w:hAnsi="Times New Roman"/>
                <w:szCs w:val="21"/>
                <w:lang w:val="en-US" w:eastAsia="zh-CN"/>
              </w:rPr>
              <w:t>96</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rPr>
                <w:rFonts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195"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textAlignment w:val="center"/>
              <w:rPr>
                <w:rFonts w:ascii="Times New Roman" w:hAnsi="Times New Roman" w:eastAsia="宋体" w:cs="Times New Roman"/>
                <w:color w:val="auto"/>
                <w:szCs w:val="21"/>
              </w:rPr>
            </w:pPr>
            <w:r>
              <w:rPr>
                <w:rFonts w:ascii="Times New Roman" w:hAnsi="Times New Roman" w:eastAsia="宋体" w:cs="Times New Roman"/>
                <w:color w:val="auto"/>
                <w:szCs w:val="21"/>
              </w:rPr>
              <w:t>总学分学时合计</w:t>
            </w:r>
          </w:p>
        </w:tc>
        <w:tc>
          <w:tcPr>
            <w:tcW w:w="6477" w:type="dxa"/>
            <w:gridSpan w:val="6"/>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300" w:lineRule="auto"/>
              <w:jc w:val="center"/>
              <w:rPr>
                <w:rFonts w:ascii="Times New Roman" w:hAnsi="Times New Roman"/>
                <w:szCs w:val="21"/>
              </w:rPr>
            </w:pPr>
            <w:r>
              <w:rPr>
                <w:rFonts w:hint="eastAsia" w:ascii="Times New Roman" w:hAnsi="Times New Roman"/>
                <w:szCs w:val="21"/>
              </w:rPr>
              <w:t>总学时≥</w:t>
            </w:r>
            <w:r>
              <w:rPr>
                <w:rFonts w:hint="eastAsia" w:ascii="Times New Roman" w:hAnsi="Times New Roman"/>
                <w:szCs w:val="21"/>
                <w:lang w:val="en-US" w:eastAsia="zh-CN"/>
              </w:rPr>
              <w:t>2307</w:t>
            </w:r>
            <w:r>
              <w:rPr>
                <w:rFonts w:hint="eastAsia" w:ascii="Times New Roman" w:hAnsi="Times New Roman"/>
                <w:szCs w:val="21"/>
              </w:rPr>
              <w:t>学时</w:t>
            </w:r>
          </w:p>
          <w:p>
            <w:pPr>
              <w:pageBreakBefore w:val="0"/>
              <w:kinsoku/>
              <w:wordWrap/>
              <w:overflowPunct/>
              <w:autoSpaceDE/>
              <w:autoSpaceDN/>
              <w:bidi w:val="0"/>
              <w:adjustRightInd/>
              <w:spacing w:line="420" w:lineRule="exact"/>
              <w:jc w:val="center"/>
              <w:rPr>
                <w:rFonts w:ascii="Times New Roman" w:hAnsi="Times New Roman" w:eastAsia="宋体" w:cs="Times New Roman"/>
                <w:color w:val="auto"/>
                <w:szCs w:val="21"/>
              </w:rPr>
            </w:pPr>
            <w:r>
              <w:rPr>
                <w:rFonts w:hint="eastAsia" w:ascii="Times New Roman" w:hAnsi="Times New Roman"/>
                <w:szCs w:val="21"/>
              </w:rPr>
              <w:t>总学分≥</w:t>
            </w:r>
            <w:r>
              <w:rPr>
                <w:rFonts w:hint="eastAsia" w:ascii="Times New Roman" w:hAnsi="Times New Roman"/>
                <w:szCs w:val="21"/>
                <w:lang w:val="en-US" w:eastAsia="zh-CN"/>
              </w:rPr>
              <w:t>164.5</w:t>
            </w:r>
            <w:r>
              <w:rPr>
                <w:rFonts w:hint="eastAsia" w:ascii="Times New Roman" w:hAnsi="Times New Roman"/>
                <w:szCs w:val="21"/>
              </w:rPr>
              <w:t>学分</w:t>
            </w:r>
          </w:p>
        </w:tc>
        <w:tc>
          <w:tcPr>
            <w:tcW w:w="144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ageBreakBefore w:val="0"/>
              <w:kinsoku/>
              <w:wordWrap/>
              <w:overflowPunct/>
              <w:autoSpaceDE/>
              <w:autoSpaceDN/>
              <w:bidi w:val="0"/>
              <w:adjustRightInd/>
              <w:spacing w:line="420" w:lineRule="exact"/>
              <w:jc w:val="center"/>
              <w:rPr>
                <w:rFonts w:ascii="Times New Roman" w:hAnsi="Times New Roman" w:eastAsia="宋体" w:cs="Times New Roman"/>
                <w:color w:val="auto"/>
                <w:szCs w:val="21"/>
              </w:rPr>
            </w:pPr>
            <w:r>
              <w:rPr>
                <w:rFonts w:ascii="Times New Roman" w:hAnsi="Times New Roman" w:eastAsia="宋体" w:cs="Times New Roman"/>
                <w:color w:val="auto"/>
                <w:szCs w:val="21"/>
              </w:rPr>
              <w:t>含素质拓展</w:t>
            </w:r>
          </w:p>
        </w:tc>
      </w:tr>
    </w:tbl>
    <w:p>
      <w:pPr>
        <w:pageBreakBefore w:val="0"/>
        <w:tabs>
          <w:tab w:val="left" w:pos="5535"/>
        </w:tabs>
        <w:kinsoku/>
        <w:wordWrap/>
        <w:overflowPunct/>
        <w:autoSpaceDE/>
        <w:autoSpaceDN/>
        <w:bidi w:val="0"/>
        <w:adjustRightInd/>
        <w:snapToGrid w:val="0"/>
        <w:spacing w:line="420" w:lineRule="exact"/>
        <w:rPr>
          <w:rFonts w:ascii="Times New Roman" w:hAnsi="Times New Roman" w:eastAsia="黑体" w:cs="Times New Roman"/>
          <w:bCs/>
          <w:color w:val="auto"/>
          <w:sz w:val="24"/>
        </w:rPr>
      </w:pPr>
    </w:p>
    <w:p>
      <w:pPr>
        <w:pageBreakBefore w:val="0"/>
        <w:tabs>
          <w:tab w:val="left" w:pos="5535"/>
        </w:tabs>
        <w:kinsoku/>
        <w:wordWrap/>
        <w:overflowPunct/>
        <w:autoSpaceDE/>
        <w:autoSpaceDN/>
        <w:bidi w:val="0"/>
        <w:adjustRightInd/>
        <w:snapToGrid w:val="0"/>
        <w:spacing w:line="420" w:lineRule="exact"/>
        <w:rPr>
          <w:rFonts w:ascii="Times New Roman" w:hAnsi="Times New Roman" w:eastAsia="黑体" w:cs="Times New Roman"/>
          <w:bCs/>
          <w:color w:val="auto"/>
          <w:sz w:val="24"/>
        </w:rPr>
      </w:pPr>
    </w:p>
    <w:p>
      <w:pPr>
        <w:pageBreakBefore w:val="0"/>
        <w:tabs>
          <w:tab w:val="left" w:pos="5535"/>
        </w:tabs>
        <w:kinsoku/>
        <w:wordWrap/>
        <w:overflowPunct/>
        <w:autoSpaceDE/>
        <w:autoSpaceDN/>
        <w:bidi w:val="0"/>
        <w:adjustRightInd/>
        <w:snapToGrid w:val="0"/>
        <w:spacing w:line="420" w:lineRule="exact"/>
        <w:rPr>
          <w:rFonts w:ascii="Times New Roman" w:hAnsi="Times New Roman" w:eastAsia="黑体" w:cs="Times New Roman"/>
          <w:bCs/>
          <w:color w:val="auto"/>
          <w:sz w:val="24"/>
        </w:rPr>
      </w:pPr>
    </w:p>
    <w:p>
      <w:pPr>
        <w:pageBreakBefore w:val="0"/>
        <w:tabs>
          <w:tab w:val="left" w:pos="5535"/>
        </w:tabs>
        <w:kinsoku/>
        <w:wordWrap/>
        <w:overflowPunct/>
        <w:autoSpaceDE/>
        <w:autoSpaceDN/>
        <w:bidi w:val="0"/>
        <w:adjustRightInd/>
        <w:snapToGrid w:val="0"/>
        <w:spacing w:line="420" w:lineRule="exact"/>
        <w:rPr>
          <w:rFonts w:ascii="Times New Roman" w:hAnsi="Times New Roman" w:eastAsia="黑体" w:cs="Times New Roman"/>
          <w:bCs/>
          <w:color w:val="auto"/>
          <w:sz w:val="24"/>
        </w:rPr>
      </w:pPr>
    </w:p>
    <w:p>
      <w:pPr>
        <w:pageBreakBefore w:val="0"/>
        <w:tabs>
          <w:tab w:val="left" w:pos="5535"/>
        </w:tabs>
        <w:kinsoku/>
        <w:wordWrap/>
        <w:overflowPunct/>
        <w:autoSpaceDE/>
        <w:autoSpaceDN/>
        <w:bidi w:val="0"/>
        <w:adjustRightInd/>
        <w:snapToGrid w:val="0"/>
        <w:spacing w:line="420" w:lineRule="exact"/>
        <w:rPr>
          <w:rFonts w:ascii="Times New Roman" w:hAnsi="Times New Roman" w:eastAsia="黑体" w:cs="Times New Roman"/>
          <w:bCs/>
          <w:color w:val="auto"/>
          <w:sz w:val="24"/>
        </w:rPr>
      </w:pPr>
    </w:p>
    <w:p>
      <w:pPr>
        <w:pageBreakBefore w:val="0"/>
        <w:tabs>
          <w:tab w:val="left" w:pos="5535"/>
        </w:tabs>
        <w:kinsoku/>
        <w:wordWrap/>
        <w:overflowPunct/>
        <w:autoSpaceDE/>
        <w:autoSpaceDN/>
        <w:bidi w:val="0"/>
        <w:adjustRightInd/>
        <w:snapToGrid w:val="0"/>
        <w:spacing w:line="420" w:lineRule="exact"/>
        <w:rPr>
          <w:rFonts w:ascii="Times New Roman" w:hAnsi="Times New Roman" w:eastAsia="黑体" w:cs="Times New Roman"/>
          <w:bCs/>
          <w:color w:val="auto"/>
          <w:sz w:val="24"/>
        </w:rPr>
      </w:pPr>
    </w:p>
    <w:p>
      <w:pPr>
        <w:pageBreakBefore w:val="0"/>
        <w:tabs>
          <w:tab w:val="left" w:pos="5535"/>
        </w:tabs>
        <w:kinsoku/>
        <w:wordWrap/>
        <w:overflowPunct/>
        <w:autoSpaceDE/>
        <w:autoSpaceDN/>
        <w:bidi w:val="0"/>
        <w:adjustRightInd/>
        <w:snapToGrid w:val="0"/>
        <w:spacing w:line="420" w:lineRule="exact"/>
        <w:rPr>
          <w:rFonts w:ascii="Times New Roman" w:hAnsi="Times New Roman" w:eastAsia="黑体" w:cs="Times New Roman"/>
          <w:bCs/>
          <w:color w:val="auto"/>
          <w:sz w:val="24"/>
        </w:rPr>
      </w:pPr>
    </w:p>
    <w:p>
      <w:pPr>
        <w:pageBreakBefore w:val="0"/>
        <w:tabs>
          <w:tab w:val="left" w:pos="5535"/>
        </w:tabs>
        <w:kinsoku/>
        <w:wordWrap/>
        <w:overflowPunct/>
        <w:autoSpaceDE/>
        <w:autoSpaceDN/>
        <w:bidi w:val="0"/>
        <w:adjustRightInd/>
        <w:snapToGrid w:val="0"/>
        <w:spacing w:line="420" w:lineRule="exact"/>
        <w:rPr>
          <w:rFonts w:ascii="Times New Roman" w:hAnsi="Times New Roman" w:eastAsia="黑体" w:cs="Times New Roman"/>
          <w:bCs/>
          <w:color w:val="auto"/>
          <w:sz w:val="24"/>
        </w:rPr>
      </w:pPr>
    </w:p>
    <w:p>
      <w:pPr>
        <w:pageBreakBefore w:val="0"/>
        <w:tabs>
          <w:tab w:val="left" w:pos="5535"/>
        </w:tabs>
        <w:kinsoku/>
        <w:wordWrap/>
        <w:overflowPunct/>
        <w:autoSpaceDE/>
        <w:autoSpaceDN/>
        <w:bidi w:val="0"/>
        <w:adjustRightInd/>
        <w:snapToGrid w:val="0"/>
        <w:spacing w:line="420" w:lineRule="exact"/>
        <w:rPr>
          <w:rFonts w:ascii="Times New Roman" w:hAnsi="Times New Roman" w:eastAsia="黑体" w:cs="Times New Roman"/>
          <w:bCs/>
          <w:color w:val="auto"/>
          <w:sz w:val="24"/>
        </w:rPr>
      </w:pPr>
    </w:p>
    <w:p>
      <w:pPr>
        <w:pageBreakBefore w:val="0"/>
        <w:tabs>
          <w:tab w:val="left" w:pos="5535"/>
        </w:tabs>
        <w:kinsoku/>
        <w:wordWrap/>
        <w:overflowPunct/>
        <w:autoSpaceDE/>
        <w:autoSpaceDN/>
        <w:bidi w:val="0"/>
        <w:adjustRightInd/>
        <w:snapToGrid w:val="0"/>
        <w:spacing w:line="420" w:lineRule="exact"/>
        <w:rPr>
          <w:rFonts w:ascii="Times New Roman" w:hAnsi="Times New Roman" w:eastAsia="黑体" w:cs="Times New Roman"/>
          <w:bCs/>
          <w:color w:val="auto"/>
          <w:sz w:val="24"/>
        </w:rPr>
      </w:pPr>
      <w:r>
        <w:rPr>
          <w:rFonts w:ascii="Times New Roman" w:hAnsi="Times New Roman" w:eastAsia="黑体" w:cs="Times New Roman"/>
          <w:bCs/>
          <w:color w:val="auto"/>
          <w:sz w:val="24"/>
        </w:rPr>
        <w:t>九、教学时间安排表</w:t>
      </w:r>
    </w:p>
    <w:p>
      <w:pPr>
        <w:pageBreakBefore w:val="0"/>
        <w:kinsoku/>
        <w:wordWrap/>
        <w:overflowPunct/>
        <w:autoSpaceDE/>
        <w:autoSpaceDN/>
        <w:bidi w:val="0"/>
        <w:adjustRightInd/>
        <w:spacing w:line="420" w:lineRule="exact"/>
        <w:jc w:val="center"/>
        <w:rPr>
          <w:rFonts w:ascii="Times New Roman" w:hAnsi="Times New Roman" w:eastAsia="黑体" w:cs="Times New Roman"/>
          <w:color w:val="auto"/>
          <w:sz w:val="24"/>
        </w:rPr>
      </w:pPr>
      <w:r>
        <w:rPr>
          <w:rFonts w:ascii="Times New Roman" w:hAnsi="Times New Roman" w:eastAsia="黑体" w:cs="Times New Roman"/>
          <w:b/>
          <w:bCs/>
          <w:color w:val="auto"/>
          <w:sz w:val="24"/>
        </w:rPr>
        <w:t>教学时间安排表</w:t>
      </w:r>
    </w:p>
    <w:tbl>
      <w:tblPr>
        <w:tblStyle w:val="7"/>
        <w:tblW w:w="817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1102"/>
        <w:gridCol w:w="803"/>
        <w:gridCol w:w="542"/>
        <w:gridCol w:w="542"/>
        <w:gridCol w:w="622"/>
        <w:gridCol w:w="542"/>
        <w:gridCol w:w="545"/>
        <w:gridCol w:w="543"/>
        <w:gridCol w:w="543"/>
        <w:gridCol w:w="543"/>
        <w:gridCol w:w="543"/>
        <w:gridCol w:w="711"/>
        <w:gridCol w:w="59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03" w:hRule="atLeast"/>
          <w:jc w:val="center"/>
        </w:trPr>
        <w:tc>
          <w:tcPr>
            <w:tcW w:w="1905" w:type="dxa"/>
            <w:gridSpan w:val="2"/>
            <w:tcBorders>
              <w:top w:val="single" w:color="auto" w:sz="4" w:space="0"/>
              <w:left w:val="single" w:color="auto" w:sz="4" w:space="0"/>
              <w:bottom w:val="single" w:color="auto" w:sz="8" w:space="0"/>
              <w:right w:val="single" w:color="auto" w:sz="8" w:space="0"/>
            </w:tcBorders>
            <w:vAlign w:val="center"/>
          </w:tcPr>
          <w:p>
            <w:pPr>
              <w:pageBreakBefore w:val="0"/>
              <w:kinsoku/>
              <w:wordWrap/>
              <w:overflowPunct/>
              <w:autoSpaceDE/>
              <w:autoSpaceDN/>
              <w:bidi w:val="0"/>
              <w:adjustRightInd/>
              <w:spacing w:line="420" w:lineRule="exact"/>
              <w:ind w:firstLine="659" w:firstLineChars="314"/>
              <w:rPr>
                <w:rFonts w:ascii="Times New Roman" w:hAnsi="Times New Roman" w:eastAsia="黑体" w:cs="Times New Roman"/>
                <w:color w:val="auto"/>
                <w:sz w:val="18"/>
                <w:szCs w:val="18"/>
              </w:rPr>
            </w:pPr>
            <w:r>
              <w:rPr>
                <w:rFonts w:ascii="Times New Roman" w:hAnsi="Times New Roman" w:cs="Times New Roman"/>
                <w:color w:val="auto"/>
              </w:rPr>
              <mc:AlternateContent>
                <mc:Choice Requires="wpg">
                  <w:drawing>
                    <wp:anchor distT="0" distB="0" distL="114300" distR="114300" simplePos="0" relativeHeight="251659264" behindDoc="0" locked="0" layoutInCell="1" allowOverlap="1">
                      <wp:simplePos x="0" y="0"/>
                      <wp:positionH relativeFrom="column">
                        <wp:posOffset>29210</wp:posOffset>
                      </wp:positionH>
                      <wp:positionV relativeFrom="paragraph">
                        <wp:posOffset>34290</wp:posOffset>
                      </wp:positionV>
                      <wp:extent cx="1017270" cy="1350645"/>
                      <wp:effectExtent l="3175" t="3810" r="8255" b="17145"/>
                      <wp:wrapNone/>
                      <wp:docPr id="5" name="组合 5"/>
                      <wp:cNvGraphicFramePr/>
                      <a:graphic xmlns:a="http://schemas.openxmlformats.org/drawingml/2006/main">
                        <a:graphicData uri="http://schemas.microsoft.com/office/word/2010/wordprocessingGroup">
                          <wpg:wgp>
                            <wpg:cNvGrpSpPr/>
                            <wpg:grpSpPr>
                              <a:xfrm>
                                <a:off x="0" y="0"/>
                                <a:ext cx="1017270" cy="1350645"/>
                                <a:chOff x="1961" y="2067"/>
                                <a:chExt cx="1619" cy="2189"/>
                              </a:xfrm>
                            </wpg:grpSpPr>
                            <wps:wsp>
                              <wps:cNvPr id="6" name="直线 432"/>
                              <wps:cNvCnPr>
                                <a:cxnSpLocks noChangeShapeType="1"/>
                              </wps:cNvCnPr>
                              <wps:spPr bwMode="auto">
                                <a:xfrm>
                                  <a:off x="1961" y="3627"/>
                                  <a:ext cx="899" cy="629"/>
                                </a:xfrm>
                                <a:prstGeom prst="line">
                                  <a:avLst/>
                                </a:prstGeom>
                                <a:noFill/>
                                <a:ln w="9525">
                                  <a:solidFill>
                                    <a:srgbClr val="000000"/>
                                  </a:solidFill>
                                  <a:round/>
                                </a:ln>
                              </wps:spPr>
                              <wps:bodyPr/>
                            </wps:wsp>
                            <wps:wsp>
                              <wps:cNvPr id="7" name="直线 433"/>
                              <wps:cNvCnPr>
                                <a:cxnSpLocks noChangeShapeType="1"/>
                              </wps:cNvCnPr>
                              <wps:spPr bwMode="auto">
                                <a:xfrm>
                                  <a:off x="1962" y="2374"/>
                                  <a:ext cx="1618" cy="1882"/>
                                </a:xfrm>
                                <a:prstGeom prst="line">
                                  <a:avLst/>
                                </a:prstGeom>
                                <a:noFill/>
                                <a:ln w="9525">
                                  <a:solidFill>
                                    <a:srgbClr val="000000"/>
                                  </a:solidFill>
                                  <a:round/>
                                </a:ln>
                              </wps:spPr>
                              <wps:bodyPr/>
                            </wps:wsp>
                            <wps:wsp>
                              <wps:cNvPr id="8" name="直线 434"/>
                              <wps:cNvCnPr>
                                <a:cxnSpLocks noChangeShapeType="1"/>
                              </wps:cNvCnPr>
                              <wps:spPr bwMode="auto">
                                <a:xfrm>
                                  <a:off x="1961" y="2067"/>
                                  <a:ext cx="1619" cy="1253"/>
                                </a:xfrm>
                                <a:prstGeom prst="line">
                                  <a:avLst/>
                                </a:prstGeom>
                                <a:noFill/>
                                <a:ln w="9525">
                                  <a:solidFill>
                                    <a:srgbClr val="000000"/>
                                  </a:solidFill>
                                  <a:round/>
                                </a:ln>
                              </wps:spPr>
                              <wps:bodyPr/>
                            </wps:wsp>
                          </wpg:wgp>
                        </a:graphicData>
                      </a:graphic>
                    </wp:anchor>
                  </w:drawing>
                </mc:Choice>
                <mc:Fallback>
                  <w:pict>
                    <v:group id="_x0000_s1026" o:spid="_x0000_s1026" o:spt="203" style="position:absolute;left:0pt;margin-left:2.3pt;margin-top:2.7pt;height:106.35pt;width:80.1pt;z-index:251659264;mso-width-relative:page;mso-height-relative:page;" coordorigin="1961,2067" coordsize="1619,2189" o:gfxdata="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UNgiNtcAAAAHAQAADwAAAAAAAAABACAAAAAiAAAAZHJzL2Rvd25yZXYueG1s&#10;UEsBAhQAFAAAAAgAh07iQOJ2Nx2kAgAAbggAAA4AAAAAAAAAAQAgAAAAJgEAAGRycy9lMm9Eb2Mu&#10;eG1sUEsFBgAAAAAGAAYAWQEAADwGAAAAAA==&#10;">
                      <o:lock v:ext="edit" aspectratio="f"/>
                      <v:line id="直线 432" o:spid="_x0000_s1026" o:spt="20" style="position:absolute;left:1961;top:3627;height:629;width:899;" filled="f" stroked="t" coordsize="21600,21600" o:gfxdata="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6Rfw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433" o:spid="_x0000_s1026" o:spt="20" style="position:absolute;left:1962;top:2374;height:1882;width:1618;"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434" o:spid="_x0000_s1026" o:spt="20" style="position:absolute;left:1961;top:2067;height:1253;width:1619;"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group>
                  </w:pict>
                </mc:Fallback>
              </mc:AlternateContent>
            </w:r>
            <w:r>
              <w:rPr>
                <w:rFonts w:ascii="Times New Roman" w:hAnsi="Times New Roman" w:eastAsia="黑体" w:cs="Times New Roman"/>
                <w:color w:val="auto"/>
                <w:sz w:val="18"/>
                <w:szCs w:val="18"/>
              </w:rPr>
              <w:t>项目</w:t>
            </w:r>
          </w:p>
          <w:p>
            <w:pPr>
              <w:pageBreakBefore w:val="0"/>
              <w:kinsoku/>
              <w:wordWrap/>
              <w:overflowPunct/>
              <w:autoSpaceDE/>
              <w:autoSpaceDN/>
              <w:bidi w:val="0"/>
              <w:adjustRightInd/>
              <w:spacing w:line="420" w:lineRule="exact"/>
              <w:ind w:firstLine="473"/>
              <w:rPr>
                <w:rFonts w:ascii="Times New Roman" w:hAnsi="Times New Roman" w:eastAsia="黑体" w:cs="Times New Roman"/>
                <w:color w:val="auto"/>
                <w:sz w:val="18"/>
                <w:szCs w:val="18"/>
              </w:rPr>
            </w:pPr>
          </w:p>
          <w:p>
            <w:pPr>
              <w:pageBreakBefore w:val="0"/>
              <w:kinsoku/>
              <w:wordWrap/>
              <w:overflowPunct/>
              <w:autoSpaceDE/>
              <w:autoSpaceDN/>
              <w:bidi w:val="0"/>
              <w:adjustRightInd/>
              <w:spacing w:line="420" w:lineRule="exact"/>
              <w:ind w:firstLine="473"/>
              <w:rPr>
                <w:rFonts w:ascii="Times New Roman" w:hAnsi="Times New Roman" w:cs="Times New Roman"/>
                <w:color w:val="auto"/>
              </w:rPr>
            </w:pPr>
            <w:r>
              <w:rPr>
                <w:rFonts w:ascii="Times New Roman" w:hAnsi="Times New Roman" w:eastAsia="黑体" w:cs="Times New Roman"/>
                <w:color w:val="auto"/>
                <w:sz w:val="18"/>
                <w:szCs w:val="18"/>
              </w:rPr>
              <w:t>周</w:t>
            </w:r>
          </w:p>
          <w:p>
            <w:pPr>
              <w:pageBreakBefore w:val="0"/>
              <w:kinsoku/>
              <w:wordWrap/>
              <w:overflowPunct/>
              <w:autoSpaceDE/>
              <w:autoSpaceDN/>
              <w:bidi w:val="0"/>
              <w:adjustRightInd/>
              <w:spacing w:line="420" w:lineRule="exact"/>
              <w:ind w:firstLine="225"/>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数</w:t>
            </w:r>
          </w:p>
          <w:p>
            <w:pPr>
              <w:pageBreakBefore w:val="0"/>
              <w:kinsoku/>
              <w:wordWrap/>
              <w:overflowPunct/>
              <w:autoSpaceDE/>
              <w:autoSpaceDN/>
              <w:bidi w:val="0"/>
              <w:adjustRightInd/>
              <w:spacing w:line="420" w:lineRule="exact"/>
              <w:ind w:firstLine="225"/>
              <w:rPr>
                <w:rFonts w:ascii="Times New Roman" w:hAnsi="Times New Roman" w:cs="Times New Roman"/>
                <w:color w:val="auto"/>
              </w:rPr>
            </w:pPr>
            <w:r>
              <w:rPr>
                <w:rFonts w:ascii="Times New Roman" w:hAnsi="Times New Roman" w:eastAsia="黑体" w:cs="Times New Roman"/>
                <w:color w:val="auto"/>
                <w:sz w:val="18"/>
                <w:szCs w:val="18"/>
              </w:rPr>
              <w:t>学</w:t>
            </w:r>
          </w:p>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期</w:t>
            </w:r>
            <w:r>
              <w:rPr>
                <w:rFonts w:ascii="Times New Roman" w:hAnsi="Times New Roman" w:cs="Times New Roman"/>
                <w:color w:val="auto"/>
              </w:rPr>
              <w:drawing>
                <wp:inline distT="0" distB="0" distL="0" distR="0">
                  <wp:extent cx="14605" cy="14605"/>
                  <wp:effectExtent l="0" t="0" r="0" b="0"/>
                  <wp:docPr id="1" name="图片 1" descr="2175868691509345541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17586869150934554135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4605" cy="14605"/>
                          </a:xfrm>
                          <a:prstGeom prst="rect">
                            <a:avLst/>
                          </a:prstGeom>
                          <a:noFill/>
                          <a:ln>
                            <a:noFill/>
                          </a:ln>
                        </pic:spPr>
                      </pic:pic>
                    </a:graphicData>
                  </a:graphic>
                </wp:inline>
              </w:drawing>
            </w:r>
            <w:r>
              <w:rPr>
                <w:rFonts w:ascii="Times New Roman" w:hAnsi="Times New Roman" w:eastAsia="黑体" w:cs="Times New Roman"/>
                <w:color w:val="auto"/>
                <w:sz w:val="18"/>
                <w:szCs w:val="18"/>
              </w:rPr>
              <w:t>   </w:t>
            </w:r>
            <w:r>
              <w:rPr>
                <w:rFonts w:ascii="Times New Roman" w:hAnsi="Times New Roman" w:eastAsia="黑体" w:cs="Times New Roman"/>
                <w:color w:val="auto"/>
                <w:sz w:val="18"/>
              </w:rPr>
              <w:t> </w:t>
            </w:r>
          </w:p>
          <w:p>
            <w:pPr>
              <w:pageBreakBefore w:val="0"/>
              <w:kinsoku/>
              <w:wordWrap/>
              <w:overflowPunct/>
              <w:autoSpaceDE/>
              <w:autoSpaceDN/>
              <w:bidi w:val="0"/>
              <w:adjustRightInd/>
              <w:spacing w:line="420" w:lineRule="exact"/>
              <w:rPr>
                <w:rFonts w:ascii="Times New Roman" w:hAnsi="Times New Roman" w:cs="Times New Roman"/>
                <w:color w:val="auto"/>
              </w:rPr>
            </w:pPr>
            <w:r>
              <w:rPr>
                <w:rFonts w:ascii="Times New Roman" w:hAnsi="Times New Roman" w:eastAsia="黑体" w:cs="Times New Roman"/>
                <w:color w:val="auto"/>
                <w:sz w:val="18"/>
                <w:szCs w:val="18"/>
              </w:rPr>
              <w:t>学 年</w:t>
            </w:r>
          </w:p>
        </w:tc>
        <w:tc>
          <w:tcPr>
            <w:tcW w:w="542"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教学</w:t>
            </w:r>
          </w:p>
        </w:tc>
        <w:tc>
          <w:tcPr>
            <w:tcW w:w="542"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考试</w:t>
            </w:r>
          </w:p>
        </w:tc>
        <w:tc>
          <w:tcPr>
            <w:tcW w:w="622"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ind w:left="113" w:right="113"/>
              <w:jc w:val="center"/>
              <w:rPr>
                <w:rFonts w:ascii="Times New Roman" w:hAnsi="Times New Roman" w:cs="Times New Roman"/>
                <w:color w:val="auto"/>
              </w:rPr>
            </w:pPr>
            <w:r>
              <w:rPr>
                <w:rFonts w:ascii="Times New Roman" w:hAnsi="Times New Roman" w:eastAsia="黑体" w:cs="Times New Roman"/>
                <w:color w:val="auto"/>
                <w:sz w:val="18"/>
                <w:szCs w:val="18"/>
              </w:rPr>
              <w:t>军训</w:t>
            </w:r>
          </w:p>
        </w:tc>
        <w:tc>
          <w:tcPr>
            <w:tcW w:w="542"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实习</w:t>
            </w:r>
          </w:p>
        </w:tc>
        <w:tc>
          <w:tcPr>
            <w:tcW w:w="545"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机动</w:t>
            </w:r>
          </w:p>
        </w:tc>
        <w:tc>
          <w:tcPr>
            <w:tcW w:w="543"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素质拓展</w:t>
            </w:r>
          </w:p>
        </w:tc>
        <w:tc>
          <w:tcPr>
            <w:tcW w:w="543"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课</w:t>
            </w:r>
          </w:p>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程</w:t>
            </w:r>
          </w:p>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设</w:t>
            </w:r>
          </w:p>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计</w:t>
            </w:r>
          </w:p>
        </w:tc>
        <w:tc>
          <w:tcPr>
            <w:tcW w:w="543"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综合实训</w:t>
            </w:r>
          </w:p>
        </w:tc>
        <w:tc>
          <w:tcPr>
            <w:tcW w:w="543"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专</w:t>
            </w:r>
          </w:p>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业</w:t>
            </w:r>
          </w:p>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见</w:t>
            </w:r>
          </w:p>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习</w:t>
            </w:r>
          </w:p>
        </w:tc>
        <w:tc>
          <w:tcPr>
            <w:tcW w:w="711"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毕业</w:t>
            </w:r>
          </w:p>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论文（设计）</w:t>
            </w:r>
          </w:p>
        </w:tc>
        <w:tc>
          <w:tcPr>
            <w:tcW w:w="594" w:type="dxa"/>
            <w:tcBorders>
              <w:top w:val="single" w:color="auto" w:sz="4" w:space="0"/>
              <w:left w:val="nil"/>
              <w:bottom w:val="single" w:color="auto" w:sz="8" w:space="0"/>
              <w:right w:val="single" w:color="auto" w:sz="4"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eastAsia="黑体" w:cs="Times New Roman"/>
                <w:color w:val="auto"/>
                <w:sz w:val="18"/>
                <w:szCs w:val="18"/>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97" w:hRule="atLeast"/>
          <w:jc w:val="center"/>
        </w:trPr>
        <w:tc>
          <w:tcPr>
            <w:tcW w:w="1102" w:type="dxa"/>
            <w:vMerge w:val="restart"/>
            <w:tcBorders>
              <w:top w:val="nil"/>
              <w:left w:val="single" w:color="auto" w:sz="4"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一</w:t>
            </w:r>
          </w:p>
        </w:tc>
        <w:tc>
          <w:tcPr>
            <w:tcW w:w="803" w:type="dxa"/>
            <w:tcBorders>
              <w:top w:val="nil"/>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一</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jc w:val="center"/>
              <w:rPr>
                <w:rFonts w:ascii="Times New Roman" w:hAnsi="Times New Roman" w:cs="Times New Roman"/>
                <w:color w:val="auto"/>
                <w:sz w:val="18"/>
                <w:szCs w:val="18"/>
              </w:rPr>
            </w:pPr>
            <w:r>
              <w:rPr>
                <w:rFonts w:hint="eastAsia" w:asciiTheme="majorEastAsia" w:hAnsiTheme="majorEastAsia" w:eastAsiaTheme="majorEastAsia" w:cstheme="majorEastAsia"/>
                <w:szCs w:val="21"/>
              </w:rPr>
              <w:t>14</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rFonts w:ascii="Times New Roman" w:hAnsi="Times New Roman" w:cs="Times New Roman"/>
                <w:color w:val="auto"/>
                <w:sz w:val="18"/>
                <w:szCs w:val="18"/>
              </w:rPr>
            </w:pPr>
            <w:r>
              <w:rPr>
                <w:rFonts w:hint="eastAsia" w:asciiTheme="majorEastAsia" w:hAnsiTheme="majorEastAsia" w:eastAsiaTheme="majorEastAsia" w:cstheme="majorEastAsia"/>
                <w:szCs w:val="21"/>
              </w:rPr>
              <w:t>1</w:t>
            </w:r>
          </w:p>
        </w:tc>
        <w:tc>
          <w:tcPr>
            <w:tcW w:w="622" w:type="dxa"/>
            <w:tcBorders>
              <w:top w:val="nil"/>
              <w:left w:val="nil"/>
              <w:bottom w:val="single" w:color="auto" w:sz="8" w:space="0"/>
              <w:right w:val="single" w:color="auto" w:sz="8" w:space="0"/>
            </w:tcBorders>
            <w:tcMar>
              <w:top w:w="0" w:type="dxa"/>
              <w:left w:w="108" w:type="dxa"/>
              <w:bottom w:w="0" w:type="dxa"/>
              <w:right w:w="108" w:type="dxa"/>
            </w:tcMar>
            <w:vAlign w:val="center"/>
          </w:tcPr>
          <w:p>
            <w:pPr>
              <w:topLinePunct/>
              <w:jc w:val="center"/>
              <w:rPr>
                <w:rFonts w:ascii="Times New Roman" w:hAnsi="Times New Roman" w:cs="Times New Roman"/>
                <w:color w:val="auto"/>
              </w:rPr>
            </w:pPr>
            <w:r>
              <w:rPr>
                <w:rFonts w:hint="eastAsia" w:asciiTheme="majorEastAsia" w:hAnsiTheme="majorEastAsia" w:eastAsiaTheme="majorEastAsia" w:cstheme="majorEastAsia"/>
                <w:kern w:val="0"/>
                <w:szCs w:val="21"/>
              </w:rPr>
              <w:t>2</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cs="Times New Roman"/>
                <w:color w:val="auto"/>
                <w:sz w:val="18"/>
                <w:szCs w:val="18"/>
              </w:rPr>
            </w:pPr>
          </w:p>
        </w:tc>
        <w:tc>
          <w:tcPr>
            <w:tcW w:w="54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top"/>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spacing w:line="240" w:lineRule="atLeast"/>
              <w:jc w:val="center"/>
              <w:rPr>
                <w:rFonts w:ascii="Times New Roman" w:hAnsi="Times New Roman" w:cs="Times New Roman"/>
                <w:color w:val="auto"/>
              </w:rPr>
            </w:pPr>
          </w:p>
        </w:tc>
        <w:tc>
          <w:tcPr>
            <w:tcW w:w="71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94" w:type="dxa"/>
            <w:tcBorders>
              <w:top w:val="nil"/>
              <w:left w:val="nil"/>
              <w:bottom w:val="single" w:color="auto" w:sz="8" w:space="0"/>
              <w:right w:val="single" w:color="auto" w:sz="4"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r>
              <w:rPr>
                <w:rFonts w:hint="eastAsia" w:asciiTheme="majorEastAsia" w:hAnsiTheme="majorEastAsia" w:eastAsiaTheme="majorEastAsia" w:cstheme="majorEastAsia"/>
                <w:szCs w:val="21"/>
              </w:rPr>
              <w:t>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97" w:hRule="atLeast"/>
          <w:jc w:val="center"/>
        </w:trPr>
        <w:tc>
          <w:tcPr>
            <w:tcW w:w="1102" w:type="dxa"/>
            <w:vMerge w:val="continue"/>
            <w:tcBorders>
              <w:top w:val="nil"/>
              <w:left w:val="single" w:color="auto" w:sz="4" w:space="0"/>
              <w:bottom w:val="single" w:color="auto" w:sz="8" w:space="0"/>
              <w:right w:val="single" w:color="auto" w:sz="8" w:space="0"/>
            </w:tcBorders>
            <w:vAlign w:val="center"/>
          </w:tcPr>
          <w:p>
            <w:pPr>
              <w:pageBreakBefore w:val="0"/>
              <w:widowControl/>
              <w:kinsoku/>
              <w:wordWrap/>
              <w:overflowPunct/>
              <w:autoSpaceDE/>
              <w:autoSpaceDN/>
              <w:bidi w:val="0"/>
              <w:adjustRightInd/>
              <w:spacing w:line="420" w:lineRule="exact"/>
              <w:jc w:val="left"/>
              <w:rPr>
                <w:rFonts w:ascii="Times New Roman" w:hAnsi="Times New Roman" w:cs="Times New Roman"/>
                <w:color w:val="auto"/>
              </w:rPr>
            </w:pPr>
          </w:p>
        </w:tc>
        <w:tc>
          <w:tcPr>
            <w:tcW w:w="803" w:type="dxa"/>
            <w:tcBorders>
              <w:top w:val="nil"/>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二</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jc w:val="center"/>
              <w:rPr>
                <w:rFonts w:ascii="Times New Roman" w:hAnsi="Times New Roman" w:cs="Times New Roman"/>
                <w:color w:val="auto"/>
                <w:sz w:val="18"/>
                <w:szCs w:val="18"/>
              </w:rPr>
            </w:pPr>
            <w:r>
              <w:rPr>
                <w:rFonts w:hint="eastAsia" w:asciiTheme="majorEastAsia" w:hAnsiTheme="majorEastAsia" w:eastAsiaTheme="majorEastAsia" w:cstheme="majorEastAsia"/>
                <w:szCs w:val="21"/>
              </w:rPr>
              <w:t>17</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rFonts w:ascii="Times New Roman" w:hAnsi="Times New Roman" w:cs="Times New Roman"/>
                <w:color w:val="auto"/>
                <w:sz w:val="18"/>
                <w:szCs w:val="18"/>
              </w:rPr>
            </w:pPr>
            <w:r>
              <w:rPr>
                <w:rFonts w:hint="eastAsia" w:asciiTheme="majorEastAsia" w:hAnsiTheme="majorEastAsia" w:eastAsiaTheme="majorEastAsia" w:cstheme="majorEastAsia"/>
                <w:szCs w:val="21"/>
              </w:rPr>
              <w:t>1</w:t>
            </w:r>
          </w:p>
        </w:tc>
        <w:tc>
          <w:tcPr>
            <w:tcW w:w="622" w:type="dxa"/>
            <w:tcBorders>
              <w:top w:val="nil"/>
              <w:left w:val="nil"/>
              <w:bottom w:val="single" w:color="auto" w:sz="8" w:space="0"/>
              <w:right w:val="single" w:color="auto" w:sz="8" w:space="0"/>
            </w:tcBorders>
            <w:tcMar>
              <w:top w:w="0" w:type="dxa"/>
              <w:left w:w="108" w:type="dxa"/>
              <w:bottom w:w="0" w:type="dxa"/>
              <w:right w:w="108" w:type="dxa"/>
            </w:tcMar>
            <w:vAlign w:val="center"/>
          </w:tcPr>
          <w:p>
            <w:pPr>
              <w:topLinePunct/>
              <w:jc w:val="center"/>
              <w:rPr>
                <w:rFonts w:ascii="Times New Roman" w:hAnsi="Times New Roman" w:cs="Times New Roman"/>
                <w:color w:val="auto"/>
              </w:rPr>
            </w:pP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cs="Times New Roman"/>
                <w:color w:val="auto"/>
                <w:sz w:val="18"/>
                <w:szCs w:val="18"/>
              </w:rPr>
            </w:pPr>
          </w:p>
        </w:tc>
        <w:tc>
          <w:tcPr>
            <w:tcW w:w="545" w:type="dxa"/>
            <w:tcBorders>
              <w:top w:val="nil"/>
              <w:left w:val="nil"/>
              <w:bottom w:val="single" w:color="auto" w:sz="8" w:space="0"/>
              <w:right w:val="single" w:color="auto" w:sz="8" w:space="0"/>
            </w:tcBorders>
            <w:tcMar>
              <w:top w:w="0" w:type="dxa"/>
              <w:left w:w="108" w:type="dxa"/>
              <w:bottom w:w="0" w:type="dxa"/>
              <w:right w:w="108" w:type="dxa"/>
            </w:tcMar>
            <w:vAlign w:val="top"/>
          </w:tcPr>
          <w:p>
            <w:pPr>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top"/>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both"/>
              <w:rPr>
                <w:rFonts w:ascii="Times New Roman" w:hAnsi="Times New Roman" w:cs="Times New Roman"/>
                <w:color w:val="auto"/>
              </w:rPr>
            </w:pPr>
            <w:r>
              <w:rPr>
                <w:rFonts w:hint="eastAsia" w:asciiTheme="majorEastAsia" w:hAnsiTheme="majorEastAsia" w:eastAsiaTheme="majorEastAsia" w:cstheme="majorEastAsia"/>
                <w:kern w:val="0"/>
                <w:szCs w:val="21"/>
              </w:rPr>
              <w:t>1</w:t>
            </w: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spacing w:line="240" w:lineRule="atLeast"/>
              <w:jc w:val="center"/>
              <w:rPr>
                <w:rFonts w:ascii="Times New Roman" w:hAnsi="Times New Roman" w:cs="Times New Roman"/>
                <w:color w:val="auto"/>
              </w:rPr>
            </w:pPr>
          </w:p>
        </w:tc>
        <w:tc>
          <w:tcPr>
            <w:tcW w:w="71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94" w:type="dxa"/>
            <w:tcBorders>
              <w:top w:val="nil"/>
              <w:left w:val="nil"/>
              <w:bottom w:val="single" w:color="auto" w:sz="8" w:space="0"/>
              <w:right w:val="single" w:color="auto" w:sz="4"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r>
              <w:rPr>
                <w:rFonts w:hint="eastAsia" w:asciiTheme="majorEastAsia" w:hAnsiTheme="majorEastAsia" w:eastAsiaTheme="majorEastAsia" w:cstheme="majorEastAsia"/>
                <w:szCs w:val="21"/>
              </w:rPr>
              <w:t>19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97" w:hRule="atLeast"/>
          <w:jc w:val="center"/>
        </w:trPr>
        <w:tc>
          <w:tcPr>
            <w:tcW w:w="1102" w:type="dxa"/>
            <w:vMerge w:val="restart"/>
            <w:tcBorders>
              <w:top w:val="nil"/>
              <w:left w:val="single" w:color="auto" w:sz="4"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二</w:t>
            </w:r>
          </w:p>
        </w:tc>
        <w:tc>
          <w:tcPr>
            <w:tcW w:w="803" w:type="dxa"/>
            <w:tcBorders>
              <w:top w:val="nil"/>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三</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jc w:val="center"/>
              <w:rPr>
                <w:rFonts w:hint="eastAsia" w:ascii="Times New Roman" w:hAnsi="Times New Roman" w:cs="Times New Roman" w:eastAsiaTheme="majorEastAsia"/>
                <w:color w:val="auto"/>
                <w:sz w:val="18"/>
                <w:szCs w:val="18"/>
                <w:lang w:eastAsia="zh-CN"/>
              </w:rPr>
            </w:pPr>
            <w:r>
              <w:rPr>
                <w:rFonts w:hint="eastAsia" w:asciiTheme="majorEastAsia" w:hAnsiTheme="majorEastAsia" w:eastAsiaTheme="majorEastAsia" w:cstheme="majorEastAsia"/>
                <w:szCs w:val="21"/>
              </w:rPr>
              <w:t>1</w:t>
            </w:r>
            <w:r>
              <w:rPr>
                <w:rFonts w:hint="eastAsia" w:asciiTheme="majorEastAsia" w:hAnsiTheme="majorEastAsia" w:eastAsiaTheme="majorEastAsia" w:cstheme="majorEastAsia"/>
                <w:szCs w:val="21"/>
                <w:lang w:val="en-US" w:eastAsia="zh-CN"/>
              </w:rPr>
              <w:t>6</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rFonts w:ascii="Times New Roman" w:hAnsi="Times New Roman" w:cs="Times New Roman"/>
                <w:color w:val="auto"/>
                <w:sz w:val="18"/>
                <w:szCs w:val="18"/>
              </w:rPr>
            </w:pPr>
            <w:r>
              <w:rPr>
                <w:rFonts w:hint="eastAsia" w:asciiTheme="majorEastAsia" w:hAnsiTheme="majorEastAsia" w:eastAsiaTheme="majorEastAsia" w:cstheme="majorEastAsia"/>
                <w:szCs w:val="21"/>
              </w:rPr>
              <w:t>1</w:t>
            </w:r>
          </w:p>
        </w:tc>
        <w:tc>
          <w:tcPr>
            <w:tcW w:w="622" w:type="dxa"/>
            <w:tcBorders>
              <w:top w:val="nil"/>
              <w:left w:val="nil"/>
              <w:bottom w:val="single" w:color="auto" w:sz="8" w:space="0"/>
              <w:right w:val="single" w:color="auto" w:sz="8" w:space="0"/>
            </w:tcBorders>
            <w:tcMar>
              <w:top w:w="0" w:type="dxa"/>
              <w:left w:w="108" w:type="dxa"/>
              <w:bottom w:w="0" w:type="dxa"/>
              <w:right w:w="108" w:type="dxa"/>
            </w:tcMar>
            <w:vAlign w:val="center"/>
          </w:tcPr>
          <w:p>
            <w:pPr>
              <w:topLinePunct/>
              <w:jc w:val="center"/>
              <w:rPr>
                <w:rFonts w:ascii="Times New Roman" w:hAnsi="Times New Roman" w:cs="Times New Roman"/>
                <w:color w:val="auto"/>
              </w:rPr>
            </w:pP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cs="Times New Roman"/>
                <w:color w:val="auto"/>
                <w:sz w:val="18"/>
                <w:szCs w:val="18"/>
              </w:rPr>
            </w:pPr>
          </w:p>
        </w:tc>
        <w:tc>
          <w:tcPr>
            <w:tcW w:w="545" w:type="dxa"/>
            <w:tcBorders>
              <w:top w:val="nil"/>
              <w:left w:val="nil"/>
              <w:bottom w:val="single" w:color="auto" w:sz="8" w:space="0"/>
              <w:right w:val="single" w:color="auto" w:sz="8" w:space="0"/>
            </w:tcBorders>
            <w:tcMar>
              <w:top w:w="0" w:type="dxa"/>
              <w:left w:w="108" w:type="dxa"/>
              <w:bottom w:w="0" w:type="dxa"/>
              <w:right w:w="108" w:type="dxa"/>
            </w:tcMar>
            <w:vAlign w:val="top"/>
          </w:tcPr>
          <w:p>
            <w:pPr>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top"/>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ind w:left="-108" w:leftChars="0" w:right="-2" w:rightChars="0" w:hanging="1" w:firstLineChars="0"/>
              <w:jc w:val="center"/>
              <w:rPr>
                <w:rFonts w:hint="eastAsia" w:ascii="Times New Roman" w:hAnsi="Times New Roman" w:cs="Times New Roman" w:eastAsiaTheme="minorEastAsia"/>
                <w:color w:val="auto"/>
                <w:lang w:eastAsia="zh-CN"/>
              </w:rPr>
            </w:pPr>
            <w:r>
              <w:rPr>
                <w:rFonts w:hint="eastAsia" w:asciiTheme="majorEastAsia" w:hAnsiTheme="majorEastAsia" w:eastAsiaTheme="majorEastAsia" w:cstheme="majorEastAsia"/>
                <w:kern w:val="0"/>
                <w:szCs w:val="21"/>
                <w:lang w:val="en-US" w:eastAsia="zh-CN"/>
              </w:rPr>
              <w:t>1</w:t>
            </w: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spacing w:line="240" w:lineRule="atLeast"/>
              <w:jc w:val="center"/>
              <w:rPr>
                <w:rFonts w:hint="eastAsia"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1</w:t>
            </w:r>
          </w:p>
        </w:tc>
        <w:tc>
          <w:tcPr>
            <w:tcW w:w="71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94" w:type="dxa"/>
            <w:tcBorders>
              <w:top w:val="nil"/>
              <w:left w:val="nil"/>
              <w:bottom w:val="single" w:color="auto" w:sz="8" w:space="0"/>
              <w:right w:val="single" w:color="auto" w:sz="4"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r>
              <w:rPr>
                <w:rFonts w:hint="eastAsia" w:asciiTheme="majorEastAsia" w:hAnsiTheme="majorEastAsia" w:eastAsiaTheme="majorEastAsia" w:cstheme="majorEastAsia"/>
                <w:szCs w:val="21"/>
              </w:rPr>
              <w:t>19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97" w:hRule="atLeast"/>
          <w:jc w:val="center"/>
        </w:trPr>
        <w:tc>
          <w:tcPr>
            <w:tcW w:w="1102" w:type="dxa"/>
            <w:vMerge w:val="continue"/>
            <w:tcBorders>
              <w:top w:val="nil"/>
              <w:left w:val="single" w:color="auto" w:sz="4" w:space="0"/>
              <w:bottom w:val="single" w:color="auto" w:sz="8" w:space="0"/>
              <w:right w:val="single" w:color="auto" w:sz="8" w:space="0"/>
            </w:tcBorders>
            <w:vAlign w:val="center"/>
          </w:tcPr>
          <w:p>
            <w:pPr>
              <w:pageBreakBefore w:val="0"/>
              <w:widowControl/>
              <w:kinsoku/>
              <w:wordWrap/>
              <w:overflowPunct/>
              <w:autoSpaceDE/>
              <w:autoSpaceDN/>
              <w:bidi w:val="0"/>
              <w:adjustRightInd/>
              <w:spacing w:line="420" w:lineRule="exact"/>
              <w:jc w:val="left"/>
              <w:rPr>
                <w:rFonts w:ascii="Times New Roman" w:hAnsi="Times New Roman" w:cs="Times New Roman"/>
                <w:color w:val="auto"/>
              </w:rPr>
            </w:pPr>
          </w:p>
        </w:tc>
        <w:tc>
          <w:tcPr>
            <w:tcW w:w="803" w:type="dxa"/>
            <w:tcBorders>
              <w:top w:val="nil"/>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四</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jc w:val="center"/>
              <w:rPr>
                <w:rFonts w:ascii="Times New Roman" w:hAnsi="Times New Roman" w:cs="Times New Roman"/>
                <w:color w:val="auto"/>
                <w:sz w:val="18"/>
                <w:szCs w:val="18"/>
              </w:rPr>
            </w:pPr>
            <w:r>
              <w:rPr>
                <w:rFonts w:hint="eastAsia" w:asciiTheme="majorEastAsia" w:hAnsiTheme="majorEastAsia" w:eastAsiaTheme="majorEastAsia" w:cstheme="majorEastAsia"/>
                <w:szCs w:val="21"/>
              </w:rPr>
              <w:t>16</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rFonts w:ascii="Times New Roman" w:hAnsi="Times New Roman" w:cs="Times New Roman"/>
                <w:color w:val="auto"/>
                <w:sz w:val="18"/>
                <w:szCs w:val="18"/>
              </w:rPr>
            </w:pPr>
            <w:r>
              <w:rPr>
                <w:rFonts w:hint="eastAsia" w:asciiTheme="majorEastAsia" w:hAnsiTheme="majorEastAsia" w:eastAsiaTheme="majorEastAsia" w:cstheme="majorEastAsia"/>
                <w:szCs w:val="21"/>
              </w:rPr>
              <w:t>1</w:t>
            </w:r>
          </w:p>
        </w:tc>
        <w:tc>
          <w:tcPr>
            <w:tcW w:w="622" w:type="dxa"/>
            <w:tcBorders>
              <w:top w:val="nil"/>
              <w:left w:val="nil"/>
              <w:bottom w:val="single" w:color="auto" w:sz="8" w:space="0"/>
              <w:right w:val="single" w:color="auto" w:sz="8" w:space="0"/>
            </w:tcBorders>
            <w:tcMar>
              <w:top w:w="0" w:type="dxa"/>
              <w:left w:w="108" w:type="dxa"/>
              <w:bottom w:w="0" w:type="dxa"/>
              <w:right w:w="108" w:type="dxa"/>
            </w:tcMar>
            <w:vAlign w:val="center"/>
          </w:tcPr>
          <w:p>
            <w:pPr>
              <w:topLinePunct/>
              <w:jc w:val="center"/>
              <w:rPr>
                <w:rFonts w:ascii="Times New Roman" w:hAnsi="Times New Roman" w:cs="Times New Roman"/>
                <w:color w:val="auto"/>
              </w:rPr>
            </w:pP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cs="Times New Roman"/>
                <w:color w:val="auto"/>
                <w:sz w:val="18"/>
                <w:szCs w:val="18"/>
              </w:rPr>
            </w:pPr>
          </w:p>
        </w:tc>
        <w:tc>
          <w:tcPr>
            <w:tcW w:w="545" w:type="dxa"/>
            <w:tcBorders>
              <w:top w:val="nil"/>
              <w:left w:val="nil"/>
              <w:bottom w:val="single" w:color="auto" w:sz="8" w:space="0"/>
              <w:right w:val="single" w:color="auto" w:sz="8" w:space="0"/>
            </w:tcBorders>
            <w:tcMar>
              <w:top w:w="0" w:type="dxa"/>
              <w:left w:w="108" w:type="dxa"/>
              <w:bottom w:w="0" w:type="dxa"/>
              <w:right w:w="108" w:type="dxa"/>
            </w:tcMar>
            <w:vAlign w:val="top"/>
          </w:tcPr>
          <w:p>
            <w:pPr>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cs="Times New Roman"/>
                <w:color w:val="auto"/>
                <w:sz w:val="18"/>
                <w:szCs w:val="18"/>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ind w:left="-108" w:leftChars="0" w:right="-2" w:rightChars="0" w:hanging="1" w:firstLineChars="0"/>
              <w:jc w:val="center"/>
              <w:rPr>
                <w:rFonts w:hint="default"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1</w:t>
            </w: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spacing w:line="240" w:lineRule="atLeast"/>
              <w:jc w:val="center"/>
              <w:rPr>
                <w:rFonts w:ascii="Times New Roman" w:hAnsi="Times New Roman" w:cs="Times New Roman"/>
                <w:color w:val="auto"/>
              </w:rPr>
            </w:pPr>
            <w:r>
              <w:rPr>
                <w:rFonts w:hint="eastAsia" w:asciiTheme="majorEastAsia" w:hAnsiTheme="majorEastAsia" w:eastAsiaTheme="majorEastAsia" w:cstheme="majorEastAsia"/>
                <w:kern w:val="0"/>
                <w:szCs w:val="21"/>
              </w:rPr>
              <w:t>1</w:t>
            </w:r>
          </w:p>
        </w:tc>
        <w:tc>
          <w:tcPr>
            <w:tcW w:w="71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94" w:type="dxa"/>
            <w:tcBorders>
              <w:top w:val="nil"/>
              <w:left w:val="nil"/>
              <w:bottom w:val="single" w:color="auto" w:sz="8" w:space="0"/>
              <w:right w:val="single" w:color="auto" w:sz="4"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r>
              <w:rPr>
                <w:rFonts w:hint="eastAsia" w:asciiTheme="majorEastAsia" w:hAnsiTheme="majorEastAsia" w:eastAsiaTheme="majorEastAsia" w:cstheme="majorEastAsia"/>
                <w:szCs w:val="21"/>
              </w:rPr>
              <w:t>19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97" w:hRule="atLeast"/>
          <w:jc w:val="center"/>
        </w:trPr>
        <w:tc>
          <w:tcPr>
            <w:tcW w:w="1102" w:type="dxa"/>
            <w:vMerge w:val="restart"/>
            <w:tcBorders>
              <w:top w:val="nil"/>
              <w:left w:val="single" w:color="auto" w:sz="4" w:space="0"/>
              <w:bottom w:val="single" w:color="auto" w:sz="8" w:space="0"/>
              <w:right w:val="single" w:color="auto" w:sz="8" w:space="0"/>
            </w:tcBorders>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三</w:t>
            </w:r>
          </w:p>
        </w:tc>
        <w:tc>
          <w:tcPr>
            <w:tcW w:w="803" w:type="dxa"/>
            <w:tcBorders>
              <w:top w:val="nil"/>
              <w:left w:val="nil"/>
              <w:bottom w:val="single" w:color="auto" w:sz="8" w:space="0"/>
              <w:right w:val="single" w:color="auto" w:sz="8" w:space="0"/>
            </w:tcBorders>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五</w:t>
            </w:r>
          </w:p>
        </w:tc>
        <w:tc>
          <w:tcPr>
            <w:tcW w:w="542" w:type="dxa"/>
            <w:tcBorders>
              <w:top w:val="nil"/>
              <w:left w:val="nil"/>
              <w:bottom w:val="single" w:color="auto" w:sz="8" w:space="0"/>
              <w:right w:val="single" w:color="auto" w:sz="8" w:space="0"/>
            </w:tcBorders>
            <w:vAlign w:val="center"/>
          </w:tcPr>
          <w:p>
            <w:pPr>
              <w:widowControl/>
              <w:adjustRightInd w:val="0"/>
              <w:snapToGrid w:val="0"/>
              <w:jc w:val="center"/>
              <w:rPr>
                <w:rFonts w:ascii="Times New Roman" w:hAnsi="Times New Roman" w:cs="Times New Roman"/>
                <w:color w:val="auto"/>
                <w:sz w:val="18"/>
                <w:szCs w:val="18"/>
              </w:rPr>
            </w:pPr>
            <w:r>
              <w:rPr>
                <w:rFonts w:hint="eastAsia" w:asciiTheme="majorEastAsia" w:hAnsiTheme="majorEastAsia" w:eastAsiaTheme="majorEastAsia" w:cstheme="majorEastAsia"/>
                <w:szCs w:val="21"/>
              </w:rPr>
              <w:t>16</w:t>
            </w:r>
          </w:p>
        </w:tc>
        <w:tc>
          <w:tcPr>
            <w:tcW w:w="542" w:type="dxa"/>
            <w:tcBorders>
              <w:top w:val="nil"/>
              <w:left w:val="nil"/>
              <w:bottom w:val="single" w:color="auto" w:sz="8" w:space="0"/>
              <w:right w:val="single" w:color="auto" w:sz="8" w:space="0"/>
            </w:tcBorders>
            <w:vAlign w:val="center"/>
          </w:tcPr>
          <w:p>
            <w:pPr>
              <w:jc w:val="center"/>
              <w:rPr>
                <w:rFonts w:ascii="Times New Roman" w:hAnsi="Times New Roman" w:cs="Times New Roman"/>
                <w:color w:val="auto"/>
                <w:sz w:val="18"/>
                <w:szCs w:val="18"/>
              </w:rPr>
            </w:pPr>
            <w:r>
              <w:rPr>
                <w:rFonts w:hint="eastAsia" w:asciiTheme="majorEastAsia" w:hAnsiTheme="majorEastAsia" w:eastAsiaTheme="majorEastAsia" w:cstheme="majorEastAsia"/>
                <w:szCs w:val="21"/>
              </w:rPr>
              <w:t>1</w:t>
            </w:r>
          </w:p>
        </w:tc>
        <w:tc>
          <w:tcPr>
            <w:tcW w:w="622" w:type="dxa"/>
            <w:tcBorders>
              <w:top w:val="nil"/>
              <w:left w:val="nil"/>
              <w:bottom w:val="single" w:color="auto" w:sz="8" w:space="0"/>
              <w:right w:val="single" w:color="auto" w:sz="8" w:space="0"/>
            </w:tcBorders>
            <w:vAlign w:val="center"/>
          </w:tcPr>
          <w:p>
            <w:pPr>
              <w:topLinePunct/>
              <w:jc w:val="center"/>
              <w:rPr>
                <w:rFonts w:ascii="Times New Roman" w:hAnsi="Times New Roman" w:cs="Times New Roman"/>
                <w:color w:val="auto"/>
              </w:rPr>
            </w:pPr>
          </w:p>
        </w:tc>
        <w:tc>
          <w:tcPr>
            <w:tcW w:w="542" w:type="dxa"/>
            <w:tcBorders>
              <w:top w:val="nil"/>
              <w:left w:val="nil"/>
              <w:bottom w:val="single" w:color="auto" w:sz="8" w:space="0"/>
              <w:right w:val="single" w:color="auto" w:sz="8" w:space="0"/>
            </w:tcBorders>
            <w:vAlign w:val="center"/>
          </w:tcPr>
          <w:p>
            <w:pPr>
              <w:widowControl/>
              <w:jc w:val="center"/>
              <w:rPr>
                <w:rFonts w:ascii="Times New Roman" w:hAnsi="Times New Roman" w:cs="Times New Roman"/>
                <w:color w:val="auto"/>
                <w:sz w:val="18"/>
                <w:szCs w:val="18"/>
              </w:rPr>
            </w:pPr>
          </w:p>
        </w:tc>
        <w:tc>
          <w:tcPr>
            <w:tcW w:w="545" w:type="dxa"/>
            <w:tcBorders>
              <w:top w:val="nil"/>
              <w:left w:val="nil"/>
              <w:bottom w:val="single" w:color="auto" w:sz="8" w:space="0"/>
              <w:right w:val="single" w:color="auto" w:sz="8" w:space="0"/>
            </w:tcBorders>
            <w:vAlign w:val="top"/>
          </w:tcPr>
          <w:p>
            <w:pPr>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vAlign w:val="center"/>
          </w:tcPr>
          <w:p>
            <w:pPr>
              <w:widowControl/>
              <w:spacing w:line="240" w:lineRule="atLeast"/>
              <w:ind w:left="-10" w:leftChars="0" w:hanging="97" w:firstLineChars="0"/>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vAlign w:val="center"/>
          </w:tcPr>
          <w:p>
            <w:pPr>
              <w:widowControl/>
              <w:jc w:val="center"/>
              <w:rPr>
                <w:rFonts w:ascii="Times New Roman" w:hAnsi="Times New Roman" w:cs="Times New Roman"/>
                <w:color w:val="auto"/>
                <w:sz w:val="18"/>
                <w:szCs w:val="18"/>
              </w:rPr>
            </w:pPr>
          </w:p>
        </w:tc>
        <w:tc>
          <w:tcPr>
            <w:tcW w:w="543" w:type="dxa"/>
            <w:tcBorders>
              <w:top w:val="nil"/>
              <w:left w:val="nil"/>
              <w:bottom w:val="single" w:color="auto" w:sz="8" w:space="0"/>
              <w:right w:val="single" w:color="auto" w:sz="8" w:space="0"/>
            </w:tcBorders>
            <w:vAlign w:val="center"/>
          </w:tcPr>
          <w:p>
            <w:pPr>
              <w:widowControl/>
              <w:spacing w:line="240" w:lineRule="atLeast"/>
              <w:jc w:val="center"/>
              <w:rPr>
                <w:rFonts w:hint="eastAsia" w:ascii="Times New Roman" w:hAnsi="Times New Roman" w:cs="Times New Roman" w:eastAsiaTheme="minorEastAsia"/>
                <w:color w:val="auto"/>
                <w:lang w:eastAsia="zh-CN"/>
              </w:rPr>
            </w:pPr>
            <w:r>
              <w:rPr>
                <w:rFonts w:hint="eastAsia" w:asciiTheme="majorEastAsia" w:hAnsiTheme="majorEastAsia" w:eastAsiaTheme="majorEastAsia" w:cstheme="majorEastAsia"/>
                <w:kern w:val="0"/>
                <w:szCs w:val="21"/>
                <w:lang w:val="en-US" w:eastAsia="zh-CN"/>
              </w:rPr>
              <w:t>2</w:t>
            </w:r>
          </w:p>
        </w:tc>
        <w:tc>
          <w:tcPr>
            <w:tcW w:w="543" w:type="dxa"/>
            <w:tcBorders>
              <w:top w:val="nil"/>
              <w:left w:val="nil"/>
              <w:bottom w:val="single" w:color="auto" w:sz="8" w:space="0"/>
              <w:right w:val="single" w:color="auto" w:sz="8" w:space="0"/>
            </w:tcBorders>
            <w:vAlign w:val="center"/>
          </w:tcPr>
          <w:p>
            <w:pPr>
              <w:widowControl/>
              <w:adjustRightInd w:val="0"/>
              <w:snapToGrid w:val="0"/>
              <w:spacing w:line="240" w:lineRule="atLeast"/>
              <w:jc w:val="center"/>
              <w:rPr>
                <w:rFonts w:ascii="Times New Roman" w:hAnsi="Times New Roman" w:cs="Times New Roman"/>
                <w:color w:val="auto"/>
              </w:rPr>
            </w:pPr>
          </w:p>
        </w:tc>
        <w:tc>
          <w:tcPr>
            <w:tcW w:w="71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94" w:type="dxa"/>
            <w:tcBorders>
              <w:top w:val="nil"/>
              <w:left w:val="nil"/>
              <w:bottom w:val="single" w:color="auto" w:sz="8" w:space="0"/>
              <w:right w:val="single" w:color="auto" w:sz="4"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r>
              <w:rPr>
                <w:rFonts w:hint="eastAsia" w:asciiTheme="majorEastAsia" w:hAnsiTheme="majorEastAsia" w:eastAsiaTheme="majorEastAsia" w:cstheme="majorEastAsia"/>
                <w:szCs w:val="21"/>
              </w:rPr>
              <w:t>19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97" w:hRule="atLeast"/>
          <w:jc w:val="center"/>
        </w:trPr>
        <w:tc>
          <w:tcPr>
            <w:tcW w:w="1102" w:type="dxa"/>
            <w:vMerge w:val="continue"/>
            <w:tcBorders>
              <w:top w:val="nil"/>
              <w:left w:val="single" w:color="auto" w:sz="4" w:space="0"/>
              <w:bottom w:val="single" w:color="auto" w:sz="8" w:space="0"/>
              <w:right w:val="single" w:color="auto" w:sz="8" w:space="0"/>
            </w:tcBorders>
            <w:vAlign w:val="center"/>
          </w:tcPr>
          <w:p>
            <w:pPr>
              <w:pageBreakBefore w:val="0"/>
              <w:widowControl/>
              <w:kinsoku/>
              <w:wordWrap/>
              <w:overflowPunct/>
              <w:autoSpaceDE/>
              <w:autoSpaceDN/>
              <w:bidi w:val="0"/>
              <w:adjustRightInd/>
              <w:spacing w:line="420" w:lineRule="exact"/>
              <w:jc w:val="left"/>
              <w:rPr>
                <w:rFonts w:ascii="Times New Roman" w:hAnsi="Times New Roman" w:cs="Times New Roman"/>
                <w:color w:val="auto"/>
              </w:rPr>
            </w:pPr>
          </w:p>
        </w:tc>
        <w:tc>
          <w:tcPr>
            <w:tcW w:w="803" w:type="dxa"/>
            <w:tcBorders>
              <w:top w:val="nil"/>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六</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jc w:val="center"/>
              <w:rPr>
                <w:rFonts w:hint="eastAsia" w:ascii="Times New Roman" w:hAnsi="Times New Roman" w:cs="Times New Roman" w:eastAsiaTheme="minorEastAsia"/>
                <w:color w:val="auto"/>
                <w:sz w:val="18"/>
                <w:szCs w:val="18"/>
                <w:lang w:val="en-US" w:eastAsia="zh-CN"/>
              </w:rPr>
            </w:pPr>
            <w:r>
              <w:rPr>
                <w:rFonts w:hint="eastAsia" w:ascii="Times New Roman" w:hAnsi="Times New Roman" w:cs="Times New Roman"/>
                <w:color w:val="auto"/>
                <w:sz w:val="18"/>
                <w:szCs w:val="18"/>
                <w:lang w:val="en-US" w:eastAsia="zh-CN"/>
              </w:rPr>
              <w:t>0</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rFonts w:ascii="Times New Roman" w:hAnsi="Times New Roman" w:cs="Times New Roman"/>
                <w:color w:val="auto"/>
                <w:sz w:val="18"/>
                <w:szCs w:val="18"/>
              </w:rPr>
            </w:pPr>
          </w:p>
        </w:tc>
        <w:tc>
          <w:tcPr>
            <w:tcW w:w="622" w:type="dxa"/>
            <w:tcBorders>
              <w:top w:val="nil"/>
              <w:left w:val="nil"/>
              <w:bottom w:val="single" w:color="auto" w:sz="8" w:space="0"/>
              <w:right w:val="single" w:color="auto" w:sz="8" w:space="0"/>
            </w:tcBorders>
            <w:tcMar>
              <w:top w:w="0" w:type="dxa"/>
              <w:left w:w="108" w:type="dxa"/>
              <w:bottom w:w="0" w:type="dxa"/>
              <w:right w:w="108" w:type="dxa"/>
            </w:tcMar>
            <w:vAlign w:val="center"/>
          </w:tcPr>
          <w:p>
            <w:pPr>
              <w:topLinePunct/>
              <w:jc w:val="center"/>
              <w:rPr>
                <w:rFonts w:ascii="Times New Roman" w:hAnsi="Times New Roman" w:cs="Times New Roman"/>
                <w:color w:val="auto"/>
              </w:rPr>
            </w:pP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cs="Times New Roman"/>
                <w:color w:val="auto"/>
                <w:sz w:val="18"/>
                <w:szCs w:val="18"/>
              </w:rPr>
            </w:pPr>
            <w:r>
              <w:rPr>
                <w:rFonts w:hint="eastAsia" w:asciiTheme="majorEastAsia" w:hAnsiTheme="majorEastAsia" w:eastAsiaTheme="majorEastAsia" w:cstheme="majorEastAsia"/>
                <w:kern w:val="0"/>
                <w:szCs w:val="21"/>
              </w:rPr>
              <w:t>18</w:t>
            </w:r>
          </w:p>
        </w:tc>
        <w:tc>
          <w:tcPr>
            <w:tcW w:w="545" w:type="dxa"/>
            <w:tcBorders>
              <w:top w:val="nil"/>
              <w:left w:val="nil"/>
              <w:bottom w:val="single" w:color="auto" w:sz="8" w:space="0"/>
              <w:right w:val="single" w:color="auto" w:sz="8" w:space="0"/>
            </w:tcBorders>
            <w:tcMar>
              <w:top w:w="0" w:type="dxa"/>
              <w:left w:w="108" w:type="dxa"/>
              <w:bottom w:w="0" w:type="dxa"/>
              <w:right w:w="108" w:type="dxa"/>
            </w:tcMar>
            <w:vAlign w:val="top"/>
          </w:tcPr>
          <w:p>
            <w:pPr>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ind w:left="-10" w:leftChars="0" w:hanging="97" w:firstLineChars="0"/>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cs="Times New Roman"/>
                <w:color w:val="auto"/>
                <w:sz w:val="18"/>
                <w:szCs w:val="18"/>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71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94" w:type="dxa"/>
            <w:tcBorders>
              <w:top w:val="nil"/>
              <w:left w:val="nil"/>
              <w:bottom w:val="single" w:color="auto" w:sz="8" w:space="0"/>
              <w:right w:val="single" w:color="auto" w:sz="4" w:space="0"/>
            </w:tcBorders>
            <w:tcMar>
              <w:top w:w="0" w:type="dxa"/>
              <w:left w:w="108" w:type="dxa"/>
              <w:bottom w:w="0" w:type="dxa"/>
              <w:right w:w="108" w:type="dxa"/>
            </w:tcMar>
            <w:vAlign w:val="center"/>
          </w:tcPr>
          <w:p>
            <w:pPr>
              <w:widowControl/>
              <w:spacing w:line="240" w:lineRule="atLeast"/>
              <w:jc w:val="center"/>
              <w:rPr>
                <w:rFonts w:hint="eastAsia" w:ascii="Times New Roman" w:hAnsi="Times New Roman" w:cs="Times New Roman" w:eastAsiaTheme="majorEastAsia"/>
                <w:color w:val="auto"/>
                <w:lang w:eastAsia="zh-CN"/>
              </w:rPr>
            </w:pPr>
            <w:r>
              <w:rPr>
                <w:rFonts w:hint="eastAsia" w:asciiTheme="majorEastAsia" w:hAnsiTheme="majorEastAsia" w:eastAsiaTheme="majorEastAsia" w:cstheme="majorEastAsia"/>
                <w:szCs w:val="21"/>
              </w:rPr>
              <w:t>1</w:t>
            </w:r>
            <w:r>
              <w:rPr>
                <w:rFonts w:hint="eastAsia" w:asciiTheme="majorEastAsia" w:hAnsiTheme="majorEastAsia" w:eastAsiaTheme="majorEastAsia" w:cstheme="majorEastAsia"/>
                <w:szCs w:val="21"/>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97" w:hRule="atLeast"/>
          <w:jc w:val="center"/>
        </w:trPr>
        <w:tc>
          <w:tcPr>
            <w:tcW w:w="1102" w:type="dxa"/>
            <w:vMerge w:val="restart"/>
            <w:tcBorders>
              <w:top w:val="nil"/>
              <w:left w:val="single" w:color="auto" w:sz="4" w:space="0"/>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四</w:t>
            </w:r>
          </w:p>
        </w:tc>
        <w:tc>
          <w:tcPr>
            <w:tcW w:w="803" w:type="dxa"/>
            <w:tcBorders>
              <w:top w:val="nil"/>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七</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jc w:val="center"/>
              <w:rPr>
                <w:rFonts w:hint="eastAsia" w:ascii="Times New Roman" w:hAnsi="Times New Roman" w:cs="Times New Roman" w:eastAsiaTheme="majorEastAsia"/>
                <w:color w:val="auto"/>
                <w:sz w:val="18"/>
                <w:szCs w:val="18"/>
                <w:lang w:val="en-US" w:eastAsia="zh-CN"/>
              </w:rPr>
            </w:pPr>
            <w:r>
              <w:rPr>
                <w:rFonts w:hint="eastAsia" w:asciiTheme="majorEastAsia" w:hAnsiTheme="majorEastAsia" w:eastAsiaTheme="majorEastAsia" w:cstheme="majorEastAsia"/>
                <w:szCs w:val="21"/>
              </w:rPr>
              <w:t>1</w:t>
            </w:r>
            <w:r>
              <w:rPr>
                <w:rFonts w:hint="eastAsia" w:asciiTheme="majorEastAsia" w:hAnsiTheme="majorEastAsia" w:eastAsiaTheme="majorEastAsia" w:cstheme="majorEastAsia"/>
                <w:szCs w:val="21"/>
                <w:lang w:val="en-US" w:eastAsia="zh-CN"/>
              </w:rPr>
              <w:t>6</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rFonts w:ascii="Times New Roman" w:hAnsi="Times New Roman" w:cs="Times New Roman"/>
                <w:color w:val="auto"/>
                <w:sz w:val="18"/>
                <w:szCs w:val="18"/>
              </w:rPr>
            </w:pPr>
            <w:r>
              <w:rPr>
                <w:rFonts w:hint="eastAsia" w:asciiTheme="majorEastAsia" w:hAnsiTheme="majorEastAsia" w:eastAsiaTheme="majorEastAsia" w:cstheme="majorEastAsia"/>
                <w:szCs w:val="21"/>
              </w:rPr>
              <w:t>1</w:t>
            </w:r>
          </w:p>
        </w:tc>
        <w:tc>
          <w:tcPr>
            <w:tcW w:w="622" w:type="dxa"/>
            <w:tcBorders>
              <w:top w:val="nil"/>
              <w:left w:val="nil"/>
              <w:bottom w:val="single" w:color="auto" w:sz="8" w:space="0"/>
              <w:right w:val="single" w:color="auto" w:sz="8" w:space="0"/>
            </w:tcBorders>
            <w:tcMar>
              <w:top w:w="0" w:type="dxa"/>
              <w:left w:w="108" w:type="dxa"/>
              <w:bottom w:w="0" w:type="dxa"/>
              <w:right w:w="108" w:type="dxa"/>
            </w:tcMar>
            <w:vAlign w:val="center"/>
          </w:tcPr>
          <w:p>
            <w:pPr>
              <w:topLinePunct/>
              <w:jc w:val="center"/>
              <w:rPr>
                <w:rFonts w:ascii="Times New Roman" w:hAnsi="Times New Roman" w:cs="Times New Roman"/>
                <w:color w:val="auto"/>
              </w:rPr>
            </w:pP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Times New Roman" w:hAnsi="Times New Roman" w:cs="Times New Roman"/>
                <w:color w:val="auto"/>
                <w:sz w:val="18"/>
                <w:szCs w:val="18"/>
              </w:rPr>
            </w:pPr>
          </w:p>
        </w:tc>
        <w:tc>
          <w:tcPr>
            <w:tcW w:w="545" w:type="dxa"/>
            <w:tcBorders>
              <w:top w:val="nil"/>
              <w:left w:val="nil"/>
              <w:bottom w:val="single" w:color="auto" w:sz="8" w:space="0"/>
              <w:right w:val="single" w:color="auto" w:sz="8" w:space="0"/>
            </w:tcBorders>
            <w:tcMar>
              <w:top w:w="0" w:type="dxa"/>
              <w:left w:w="108" w:type="dxa"/>
              <w:bottom w:w="0" w:type="dxa"/>
              <w:right w:w="108" w:type="dxa"/>
            </w:tcMar>
            <w:vAlign w:val="top"/>
          </w:tcPr>
          <w:p>
            <w:pPr>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ind w:left="-10" w:leftChars="0" w:hanging="97" w:firstLineChars="0"/>
              <w:jc w:val="center"/>
              <w:rPr>
                <w:rFonts w:ascii="Times New Roman" w:hAnsi="Times New Roman" w:cs="Times New Roman"/>
                <w:color w:val="auto"/>
                <w:sz w:val="18"/>
                <w:szCs w:val="18"/>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ind w:left="-108" w:leftChars="0" w:hanging="1" w:firstLineChars="0"/>
              <w:jc w:val="center"/>
              <w:rPr>
                <w:rFonts w:hint="eastAsia"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1</w:t>
            </w: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hint="eastAsia"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1</w:t>
            </w:r>
          </w:p>
        </w:tc>
        <w:tc>
          <w:tcPr>
            <w:tcW w:w="71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cs="Times New Roman"/>
                <w:color w:val="auto"/>
                <w:sz w:val="18"/>
                <w:szCs w:val="18"/>
              </w:rPr>
            </w:pPr>
          </w:p>
        </w:tc>
        <w:tc>
          <w:tcPr>
            <w:tcW w:w="594" w:type="dxa"/>
            <w:tcBorders>
              <w:top w:val="nil"/>
              <w:left w:val="nil"/>
              <w:bottom w:val="single" w:color="auto" w:sz="8" w:space="0"/>
              <w:right w:val="single" w:color="auto" w:sz="4" w:space="0"/>
            </w:tcBorders>
            <w:tcMar>
              <w:top w:w="0" w:type="dxa"/>
              <w:left w:w="108" w:type="dxa"/>
              <w:bottom w:w="0" w:type="dxa"/>
              <w:right w:w="108" w:type="dxa"/>
            </w:tcMar>
            <w:vAlign w:val="center"/>
          </w:tcPr>
          <w:p>
            <w:pPr>
              <w:widowControl/>
              <w:jc w:val="center"/>
              <w:rPr>
                <w:rFonts w:ascii="Times New Roman" w:hAnsi="Times New Roman" w:cs="Times New Roman"/>
                <w:color w:val="auto"/>
              </w:rPr>
            </w:pPr>
            <w:r>
              <w:rPr>
                <w:rFonts w:hint="eastAsia" w:asciiTheme="majorEastAsia" w:hAnsiTheme="majorEastAsia" w:eastAsiaTheme="majorEastAsia" w:cstheme="majorEastAsia"/>
                <w:szCs w:val="21"/>
              </w:rPr>
              <w:t>19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58" w:hRule="atLeast"/>
          <w:jc w:val="center"/>
        </w:trPr>
        <w:tc>
          <w:tcPr>
            <w:tcW w:w="1102" w:type="dxa"/>
            <w:vMerge w:val="continue"/>
            <w:tcBorders>
              <w:top w:val="nil"/>
              <w:left w:val="single" w:color="auto" w:sz="4" w:space="0"/>
              <w:bottom w:val="single" w:color="auto" w:sz="8" w:space="0"/>
              <w:right w:val="single" w:color="auto" w:sz="8" w:space="0"/>
            </w:tcBorders>
            <w:vAlign w:val="center"/>
          </w:tcPr>
          <w:p>
            <w:pPr>
              <w:pageBreakBefore w:val="0"/>
              <w:widowControl/>
              <w:kinsoku/>
              <w:wordWrap/>
              <w:overflowPunct/>
              <w:autoSpaceDE/>
              <w:autoSpaceDN/>
              <w:bidi w:val="0"/>
              <w:adjustRightInd/>
              <w:spacing w:line="420" w:lineRule="exact"/>
              <w:jc w:val="left"/>
              <w:rPr>
                <w:rFonts w:ascii="Times New Roman" w:hAnsi="Times New Roman" w:cs="Times New Roman"/>
                <w:color w:val="auto"/>
              </w:rPr>
            </w:pPr>
          </w:p>
        </w:tc>
        <w:tc>
          <w:tcPr>
            <w:tcW w:w="803" w:type="dxa"/>
            <w:tcBorders>
              <w:top w:val="nil"/>
              <w:left w:val="nil"/>
              <w:bottom w:val="single" w:color="auto" w:sz="8" w:space="0"/>
              <w:right w:val="single" w:color="auto" w:sz="8" w:space="0"/>
            </w:tcBorders>
            <w:tcMar>
              <w:top w:w="0" w:type="dxa"/>
              <w:left w:w="108" w:type="dxa"/>
              <w:bottom w:w="0" w:type="dxa"/>
              <w:right w:w="108" w:type="dxa"/>
            </w:tcMar>
            <w:vAlign w:val="center"/>
          </w:tcPr>
          <w:p>
            <w:pPr>
              <w:pageBreakBefore w:val="0"/>
              <w:kinsoku/>
              <w:wordWrap/>
              <w:overflowPunct/>
              <w:autoSpaceDE/>
              <w:autoSpaceDN/>
              <w:bidi w:val="0"/>
              <w:adjustRightInd/>
              <w:spacing w:line="420" w:lineRule="exact"/>
              <w:jc w:val="center"/>
              <w:rPr>
                <w:rFonts w:ascii="Times New Roman" w:hAnsi="Times New Roman" w:cs="Times New Roman"/>
                <w:color w:val="auto"/>
              </w:rPr>
            </w:pPr>
            <w:r>
              <w:rPr>
                <w:rFonts w:ascii="Times New Roman" w:hAnsi="Times New Roman" w:cs="Times New Roman"/>
                <w:color w:val="auto"/>
                <w:sz w:val="20"/>
                <w:szCs w:val="20"/>
              </w:rPr>
              <w:t>八</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jc w:val="center"/>
              <w:rPr>
                <w:rFonts w:ascii="Times New Roman" w:hAnsi="Times New Roman" w:cs="Times New Roman"/>
                <w:color w:val="auto"/>
                <w:sz w:val="18"/>
                <w:szCs w:val="18"/>
              </w:rPr>
            </w:pPr>
            <w:r>
              <w:rPr>
                <w:rFonts w:hint="eastAsia" w:asciiTheme="majorEastAsia" w:hAnsiTheme="majorEastAsia" w:eastAsiaTheme="majorEastAsia" w:cstheme="majorEastAsia"/>
                <w:szCs w:val="21"/>
              </w:rPr>
              <w:t>8</w:t>
            </w: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rFonts w:ascii="Times New Roman" w:hAnsi="Times New Roman" w:cs="Times New Roman"/>
                <w:color w:val="auto"/>
                <w:sz w:val="18"/>
                <w:szCs w:val="18"/>
              </w:rPr>
            </w:pPr>
          </w:p>
        </w:tc>
        <w:tc>
          <w:tcPr>
            <w:tcW w:w="622" w:type="dxa"/>
            <w:tcBorders>
              <w:top w:val="nil"/>
              <w:left w:val="nil"/>
              <w:bottom w:val="single" w:color="auto" w:sz="8" w:space="0"/>
              <w:right w:val="single" w:color="auto" w:sz="8" w:space="0"/>
            </w:tcBorders>
            <w:tcMar>
              <w:top w:w="0" w:type="dxa"/>
              <w:left w:w="108" w:type="dxa"/>
              <w:bottom w:w="0" w:type="dxa"/>
              <w:right w:w="108" w:type="dxa"/>
            </w:tcMar>
            <w:vAlign w:val="center"/>
          </w:tcPr>
          <w:p>
            <w:pPr>
              <w:topLinePunct/>
              <w:jc w:val="center"/>
              <w:rPr>
                <w:rFonts w:ascii="Times New Roman" w:hAnsi="Times New Roman" w:cs="Times New Roman"/>
                <w:color w:val="auto"/>
              </w:rPr>
            </w:pPr>
          </w:p>
        </w:tc>
        <w:tc>
          <w:tcPr>
            <w:tcW w:w="54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cs="Times New Roman"/>
                <w:color w:val="auto"/>
                <w:sz w:val="18"/>
                <w:szCs w:val="18"/>
              </w:rPr>
            </w:pPr>
          </w:p>
        </w:tc>
        <w:tc>
          <w:tcPr>
            <w:tcW w:w="54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hint="default"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4</w:t>
            </w: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ind w:left="-10" w:leftChars="0" w:hanging="97" w:firstLineChars="0"/>
              <w:jc w:val="center"/>
              <w:rPr>
                <w:rFonts w:ascii="Times New Roman" w:hAnsi="Times New Roman" w:cs="Times New Roman"/>
                <w:color w:val="auto"/>
                <w:sz w:val="18"/>
                <w:szCs w:val="18"/>
              </w:rPr>
            </w:pPr>
          </w:p>
        </w:tc>
        <w:tc>
          <w:tcPr>
            <w:tcW w:w="54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543"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spacing w:line="240" w:lineRule="atLeast"/>
              <w:jc w:val="center"/>
              <w:rPr>
                <w:rFonts w:ascii="Times New Roman" w:hAnsi="Times New Roman" w:cs="Times New Roman"/>
                <w:color w:val="auto"/>
              </w:rPr>
            </w:pPr>
          </w:p>
        </w:tc>
        <w:tc>
          <w:tcPr>
            <w:tcW w:w="711"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jc w:val="center"/>
              <w:rPr>
                <w:rFonts w:hint="eastAsia" w:ascii="Times New Roman" w:hAnsi="Times New Roman" w:cs="Times New Roman" w:eastAsiaTheme="majorEastAsia"/>
                <w:color w:val="auto"/>
                <w:sz w:val="18"/>
                <w:szCs w:val="18"/>
                <w:lang w:val="en-US" w:eastAsia="zh-CN"/>
              </w:rPr>
            </w:pPr>
            <w:r>
              <w:rPr>
                <w:rFonts w:hint="eastAsia" w:asciiTheme="majorEastAsia" w:hAnsiTheme="majorEastAsia" w:eastAsiaTheme="majorEastAsia" w:cstheme="majorEastAsia"/>
                <w:kern w:val="0"/>
                <w:szCs w:val="21"/>
              </w:rPr>
              <w:t>8+</w:t>
            </w:r>
            <w:r>
              <w:rPr>
                <w:rFonts w:hint="eastAsia" w:asciiTheme="majorEastAsia" w:hAnsiTheme="majorEastAsia" w:eastAsiaTheme="majorEastAsia" w:cstheme="majorEastAsia"/>
                <w:kern w:val="0"/>
                <w:szCs w:val="21"/>
                <w:lang w:val="en-US" w:eastAsia="zh-CN"/>
              </w:rPr>
              <w:t>2</w:t>
            </w:r>
          </w:p>
        </w:tc>
        <w:tc>
          <w:tcPr>
            <w:tcW w:w="594" w:type="dxa"/>
            <w:tcBorders>
              <w:top w:val="nil"/>
              <w:left w:val="nil"/>
              <w:bottom w:val="single" w:color="auto" w:sz="4" w:space="0"/>
              <w:right w:val="single" w:color="auto" w:sz="4" w:space="0"/>
            </w:tcBorders>
            <w:tcMar>
              <w:top w:w="0" w:type="dxa"/>
              <w:left w:w="108" w:type="dxa"/>
              <w:bottom w:w="0" w:type="dxa"/>
              <w:right w:w="108" w:type="dxa"/>
            </w:tcMar>
            <w:vAlign w:val="center"/>
          </w:tcPr>
          <w:p>
            <w:pPr>
              <w:widowControl/>
              <w:jc w:val="center"/>
              <w:rPr>
                <w:rFonts w:hint="eastAsia" w:ascii="Times New Roman" w:hAnsi="Times New Roman" w:cs="Times New Roman" w:eastAsiaTheme="majorEastAsia"/>
                <w:color w:val="auto"/>
                <w:lang w:val="en-US" w:eastAsia="zh-CN"/>
              </w:rPr>
            </w:pPr>
            <w:r>
              <w:rPr>
                <w:rFonts w:hint="eastAsia" w:asciiTheme="majorEastAsia" w:hAnsiTheme="majorEastAsia" w:eastAsiaTheme="majorEastAsia" w:cstheme="majorEastAsia"/>
                <w:kern w:val="0"/>
                <w:szCs w:val="21"/>
              </w:rPr>
              <w:t>1</w:t>
            </w:r>
            <w:r>
              <w:rPr>
                <w:rFonts w:hint="eastAsia" w:asciiTheme="majorEastAsia" w:hAnsiTheme="majorEastAsia" w:eastAsiaTheme="majorEastAsia" w:cstheme="majorEastAsia"/>
                <w:kern w:val="0"/>
                <w:szCs w:val="21"/>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03" w:hRule="atLeast"/>
          <w:jc w:val="center"/>
        </w:trPr>
        <w:tc>
          <w:tcPr>
            <w:tcW w:w="1905" w:type="dxa"/>
            <w:gridSpan w:val="2"/>
            <w:tcBorders>
              <w:top w:val="nil"/>
              <w:left w:val="single" w:color="auto" w:sz="4" w:space="0"/>
              <w:bottom w:val="single" w:color="auto" w:sz="4" w:space="0"/>
              <w:right w:val="single" w:color="auto" w:sz="8" w:space="0"/>
            </w:tcBorders>
            <w:vAlign w:val="center"/>
          </w:tcPr>
          <w:p>
            <w:pPr>
              <w:widowControl/>
              <w:adjustRightInd w:val="0"/>
              <w:snapToGrid w:val="0"/>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合  计</w:t>
            </w:r>
          </w:p>
        </w:tc>
        <w:tc>
          <w:tcPr>
            <w:tcW w:w="542"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adjustRightInd w:val="0"/>
              <w:snapToGrid w:val="0"/>
              <w:jc w:val="center"/>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rPr>
              <w:t>10</w:t>
            </w:r>
            <w:r>
              <w:rPr>
                <w:rFonts w:hint="eastAsia" w:asciiTheme="majorEastAsia" w:hAnsiTheme="majorEastAsia" w:eastAsiaTheme="majorEastAsia" w:cstheme="majorEastAsia"/>
                <w:szCs w:val="21"/>
                <w:lang w:val="en-US" w:eastAsia="zh-CN"/>
              </w:rPr>
              <w:t>3</w:t>
            </w:r>
          </w:p>
        </w:tc>
        <w:tc>
          <w:tcPr>
            <w:tcW w:w="542" w:type="dxa"/>
            <w:tcBorders>
              <w:top w:val="nil"/>
              <w:left w:val="nil"/>
              <w:bottom w:val="single" w:color="auto" w:sz="4" w:space="0"/>
              <w:right w:val="single" w:color="auto" w:sz="8" w:space="0"/>
            </w:tcBorders>
            <w:tcMar>
              <w:top w:w="0" w:type="dxa"/>
              <w:left w:w="108" w:type="dxa"/>
              <w:bottom w:w="0" w:type="dxa"/>
              <w:right w:w="108" w:type="dxa"/>
            </w:tcMar>
            <w:vAlign w:val="center"/>
          </w:tcPr>
          <w:p>
            <w:pPr>
              <w:jc w:val="center"/>
              <w:rPr>
                <w:rFonts w:ascii="Times New Roman" w:hAnsi="Times New Roman" w:cs="Times New Roman"/>
                <w:color w:val="auto"/>
              </w:rPr>
            </w:pPr>
            <w:r>
              <w:rPr>
                <w:rFonts w:hint="eastAsia" w:ascii="宋体"/>
              </w:rPr>
              <w:t>6</w:t>
            </w:r>
          </w:p>
        </w:tc>
        <w:tc>
          <w:tcPr>
            <w:tcW w:w="622" w:type="dxa"/>
            <w:tcBorders>
              <w:top w:val="nil"/>
              <w:left w:val="nil"/>
              <w:bottom w:val="single" w:color="auto" w:sz="4" w:space="0"/>
              <w:right w:val="single" w:color="auto" w:sz="8" w:space="0"/>
            </w:tcBorders>
            <w:tcMar>
              <w:top w:w="0" w:type="dxa"/>
              <w:left w:w="108" w:type="dxa"/>
              <w:bottom w:w="0" w:type="dxa"/>
              <w:right w:w="108" w:type="dxa"/>
            </w:tcMar>
            <w:vAlign w:val="center"/>
          </w:tcPr>
          <w:p>
            <w:pPr>
              <w:jc w:val="center"/>
              <w:rPr>
                <w:rFonts w:ascii="Times New Roman" w:hAnsi="Times New Roman" w:cs="Times New Roman"/>
                <w:color w:val="auto"/>
              </w:rPr>
            </w:pPr>
            <w:r>
              <w:rPr>
                <w:rFonts w:hint="eastAsia" w:ascii="宋体"/>
              </w:rPr>
              <w:t>2</w:t>
            </w:r>
          </w:p>
        </w:tc>
        <w:tc>
          <w:tcPr>
            <w:tcW w:w="542" w:type="dxa"/>
            <w:tcBorders>
              <w:top w:val="nil"/>
              <w:left w:val="nil"/>
              <w:bottom w:val="single" w:color="auto" w:sz="4" w:space="0"/>
              <w:right w:val="single" w:color="auto" w:sz="8" w:space="0"/>
            </w:tcBorders>
            <w:tcMar>
              <w:top w:w="0" w:type="dxa"/>
              <w:left w:w="108" w:type="dxa"/>
              <w:bottom w:w="0" w:type="dxa"/>
              <w:right w:w="108" w:type="dxa"/>
            </w:tcMar>
            <w:vAlign w:val="center"/>
          </w:tcPr>
          <w:p>
            <w:pPr>
              <w:jc w:val="center"/>
              <w:rPr>
                <w:rFonts w:ascii="Times New Roman" w:hAnsi="Times New Roman" w:cs="Times New Roman"/>
                <w:color w:val="auto"/>
              </w:rPr>
            </w:pPr>
            <w:r>
              <w:rPr>
                <w:rFonts w:hint="eastAsia" w:ascii="宋体"/>
              </w:rPr>
              <w:t>18</w:t>
            </w:r>
          </w:p>
        </w:tc>
        <w:tc>
          <w:tcPr>
            <w:tcW w:w="545" w:type="dxa"/>
            <w:tcBorders>
              <w:top w:val="nil"/>
              <w:left w:val="nil"/>
              <w:bottom w:val="single" w:color="auto" w:sz="4" w:space="0"/>
              <w:right w:val="single" w:color="auto" w:sz="8" w:space="0"/>
            </w:tcBorders>
            <w:tcMar>
              <w:top w:w="0" w:type="dxa"/>
              <w:left w:w="108" w:type="dxa"/>
              <w:bottom w:w="0" w:type="dxa"/>
              <w:right w:w="108" w:type="dxa"/>
            </w:tcMar>
            <w:vAlign w:val="center"/>
          </w:tcPr>
          <w:p>
            <w:pPr>
              <w:jc w:val="center"/>
              <w:rPr>
                <w:rFonts w:hint="eastAsia"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4</w:t>
            </w:r>
          </w:p>
        </w:tc>
        <w:tc>
          <w:tcPr>
            <w:tcW w:w="543" w:type="dxa"/>
            <w:tcBorders>
              <w:top w:val="nil"/>
              <w:left w:val="nil"/>
              <w:bottom w:val="single" w:color="auto" w:sz="4" w:space="0"/>
              <w:right w:val="single" w:color="auto" w:sz="8" w:space="0"/>
            </w:tcBorders>
            <w:tcMar>
              <w:top w:w="0" w:type="dxa"/>
              <w:left w:w="108" w:type="dxa"/>
              <w:bottom w:w="0" w:type="dxa"/>
              <w:right w:w="108" w:type="dxa"/>
            </w:tcMar>
            <w:vAlign w:val="center"/>
          </w:tcPr>
          <w:p>
            <w:pPr>
              <w:spacing w:line="240" w:lineRule="atLeast"/>
              <w:ind w:left="-13" w:leftChars="0" w:hanging="115" w:firstLineChars="0"/>
              <w:jc w:val="center"/>
              <w:rPr>
                <w:rFonts w:ascii="Times New Roman" w:hAnsi="Times New Roman" w:cs="Times New Roman"/>
                <w:color w:val="auto"/>
              </w:rPr>
            </w:pPr>
          </w:p>
        </w:tc>
        <w:tc>
          <w:tcPr>
            <w:tcW w:w="543" w:type="dxa"/>
            <w:tcBorders>
              <w:top w:val="nil"/>
              <w:left w:val="nil"/>
              <w:bottom w:val="single" w:color="auto" w:sz="4" w:space="0"/>
              <w:right w:val="single" w:color="auto" w:sz="8" w:space="0"/>
            </w:tcBorders>
            <w:tcMar>
              <w:top w:w="0" w:type="dxa"/>
              <w:left w:w="108" w:type="dxa"/>
              <w:bottom w:w="0" w:type="dxa"/>
              <w:right w:w="108" w:type="dxa"/>
            </w:tcMar>
            <w:vAlign w:val="center"/>
          </w:tcPr>
          <w:p>
            <w:pPr>
              <w:spacing w:line="240" w:lineRule="atLeast"/>
              <w:ind w:left="-10" w:leftChars="0" w:hanging="97" w:firstLineChars="0"/>
              <w:jc w:val="center"/>
              <w:rPr>
                <w:rFonts w:ascii="Times New Roman" w:hAnsi="Times New Roman" w:cs="Times New Roman"/>
                <w:color w:val="auto"/>
              </w:rPr>
            </w:pPr>
          </w:p>
        </w:tc>
        <w:tc>
          <w:tcPr>
            <w:tcW w:w="543" w:type="dxa"/>
            <w:tcBorders>
              <w:top w:val="nil"/>
              <w:left w:val="nil"/>
              <w:bottom w:val="single" w:color="auto" w:sz="4" w:space="0"/>
              <w:right w:val="single" w:color="auto" w:sz="8" w:space="0"/>
            </w:tcBorders>
            <w:tcMar>
              <w:top w:w="0" w:type="dxa"/>
              <w:left w:w="108" w:type="dxa"/>
              <w:bottom w:w="0" w:type="dxa"/>
              <w:right w:w="108" w:type="dxa"/>
            </w:tcMar>
            <w:vAlign w:val="center"/>
          </w:tcPr>
          <w:p>
            <w:pPr>
              <w:jc w:val="center"/>
              <w:rPr>
                <w:rFonts w:hint="eastAsia" w:ascii="Times New Roman" w:hAnsi="Times New Roman" w:eastAsia="黑体" w:cs="Times New Roman"/>
                <w:color w:val="auto"/>
                <w:sz w:val="18"/>
                <w:szCs w:val="18"/>
                <w:lang w:val="en-US" w:eastAsia="zh-CN"/>
              </w:rPr>
            </w:pPr>
            <w:r>
              <w:rPr>
                <w:rFonts w:hint="eastAsia" w:ascii="Times New Roman" w:hAnsi="Times New Roman" w:eastAsia="黑体" w:cs="Times New Roman"/>
                <w:color w:val="auto"/>
                <w:sz w:val="18"/>
                <w:szCs w:val="18"/>
                <w:lang w:val="en-US" w:eastAsia="zh-CN"/>
              </w:rPr>
              <w:t>6</w:t>
            </w:r>
          </w:p>
        </w:tc>
        <w:tc>
          <w:tcPr>
            <w:tcW w:w="543" w:type="dxa"/>
            <w:tcBorders>
              <w:top w:val="nil"/>
              <w:left w:val="nil"/>
              <w:bottom w:val="single" w:color="auto" w:sz="4" w:space="0"/>
              <w:right w:val="single" w:color="auto" w:sz="8" w:space="0"/>
            </w:tcBorders>
            <w:tcMar>
              <w:top w:w="0" w:type="dxa"/>
              <w:left w:w="108" w:type="dxa"/>
              <w:bottom w:w="0" w:type="dxa"/>
              <w:right w:w="108" w:type="dxa"/>
            </w:tcMar>
            <w:vAlign w:val="center"/>
          </w:tcPr>
          <w:p>
            <w:pPr>
              <w:spacing w:line="240" w:lineRule="atLeast"/>
              <w:jc w:val="center"/>
              <w:rPr>
                <w:rFonts w:hint="eastAsia" w:ascii="Times New Roman" w:hAnsi="Times New Roman" w:cs="Times New Roman" w:eastAsiaTheme="minorEastAsia"/>
                <w:color w:val="auto"/>
                <w:lang w:eastAsia="zh-CN"/>
              </w:rPr>
            </w:pPr>
            <w:r>
              <w:rPr>
                <w:rFonts w:hint="eastAsia" w:ascii="宋体"/>
                <w:lang w:val="en-US" w:eastAsia="zh-CN"/>
              </w:rPr>
              <w:t>3</w:t>
            </w:r>
          </w:p>
        </w:tc>
        <w:tc>
          <w:tcPr>
            <w:tcW w:w="711" w:type="dxa"/>
            <w:tcBorders>
              <w:top w:val="nil"/>
              <w:left w:val="nil"/>
              <w:bottom w:val="single" w:color="auto" w:sz="4" w:space="0"/>
              <w:right w:val="single" w:color="auto" w:sz="8" w:space="0"/>
            </w:tcBorders>
            <w:tcMar>
              <w:top w:w="0" w:type="dxa"/>
              <w:left w:w="108" w:type="dxa"/>
              <w:bottom w:w="0" w:type="dxa"/>
              <w:right w:w="108" w:type="dxa"/>
            </w:tcMar>
            <w:vAlign w:val="center"/>
          </w:tcPr>
          <w:p>
            <w:pPr>
              <w:jc w:val="center"/>
              <w:rPr>
                <w:rFonts w:hint="eastAsia" w:ascii="Times New Roman" w:hAnsi="Times New Roman" w:eastAsia="黑体" w:cs="Times New Roman"/>
                <w:color w:val="auto"/>
                <w:sz w:val="18"/>
                <w:szCs w:val="18"/>
                <w:lang w:val="en-US" w:eastAsia="zh-CN"/>
              </w:rPr>
            </w:pPr>
            <w:r>
              <w:rPr>
                <w:rFonts w:hint="eastAsia" w:ascii="宋体"/>
                <w:lang w:val="en-US" w:eastAsia="zh-CN"/>
              </w:rPr>
              <w:t>10</w:t>
            </w:r>
          </w:p>
        </w:tc>
        <w:tc>
          <w:tcPr>
            <w:tcW w:w="594" w:type="dxa"/>
            <w:tcBorders>
              <w:top w:val="nil"/>
              <w:left w:val="nil"/>
              <w:bottom w:val="single" w:color="auto" w:sz="4" w:space="0"/>
              <w:right w:val="single" w:color="auto" w:sz="4" w:space="0"/>
            </w:tcBorders>
            <w:tcMar>
              <w:top w:w="0" w:type="dxa"/>
              <w:left w:w="108" w:type="dxa"/>
              <w:bottom w:w="0" w:type="dxa"/>
              <w:right w:w="108" w:type="dxa"/>
            </w:tcMar>
            <w:vAlign w:val="center"/>
          </w:tcPr>
          <w:p>
            <w:pPr>
              <w:jc w:val="center"/>
              <w:rPr>
                <w:rFonts w:hint="default" w:ascii="Times New Roman" w:hAnsi="Times New Roman" w:eastAsia="黑体" w:cs="Times New Roman"/>
                <w:color w:val="auto"/>
                <w:sz w:val="18"/>
                <w:szCs w:val="18"/>
                <w:lang w:val="en-US" w:eastAsia="zh-CN"/>
              </w:rPr>
            </w:pPr>
            <w:r>
              <w:rPr>
                <w:rFonts w:hint="eastAsia" w:ascii="黑体" w:eastAsia="黑体"/>
                <w:sz w:val="18"/>
                <w:szCs w:val="18"/>
                <w:lang w:val="en-US" w:eastAsia="zh-CN"/>
              </w:rPr>
              <w:t>144</w:t>
            </w:r>
          </w:p>
        </w:tc>
      </w:tr>
    </w:tbl>
    <w:p>
      <w:pPr>
        <w:pageBreakBefore w:val="0"/>
        <w:tabs>
          <w:tab w:val="left" w:pos="5535"/>
        </w:tabs>
        <w:kinsoku/>
        <w:wordWrap/>
        <w:overflowPunct/>
        <w:autoSpaceDE/>
        <w:autoSpaceDN/>
        <w:bidi w:val="0"/>
        <w:adjustRightInd/>
        <w:spacing w:line="420" w:lineRule="exact"/>
        <w:ind w:firstLine="480" w:firstLineChars="200"/>
        <w:rPr>
          <w:rFonts w:ascii="Times New Roman" w:hAnsi="Times New Roman" w:eastAsia="黑体" w:cs="Times New Roman"/>
          <w:color w:val="auto"/>
          <w:sz w:val="24"/>
        </w:rPr>
      </w:pPr>
    </w:p>
    <w:p>
      <w:pPr>
        <w:pageBreakBefore w:val="0"/>
        <w:tabs>
          <w:tab w:val="left" w:pos="5535"/>
        </w:tabs>
        <w:kinsoku/>
        <w:wordWrap/>
        <w:overflowPunct/>
        <w:autoSpaceDE/>
        <w:autoSpaceDN/>
        <w:bidi w:val="0"/>
        <w:adjustRightInd/>
        <w:snapToGrid w:val="0"/>
        <w:spacing w:line="420" w:lineRule="exact"/>
        <w:ind w:firstLine="480" w:firstLineChars="200"/>
        <w:rPr>
          <w:rFonts w:ascii="Times New Roman" w:hAnsi="Times New Roman" w:eastAsia="黑体" w:cs="Times New Roman"/>
          <w:bCs/>
          <w:color w:val="auto"/>
          <w:sz w:val="24"/>
        </w:rPr>
      </w:pPr>
      <w:r>
        <w:rPr>
          <w:rFonts w:ascii="Times New Roman" w:hAnsi="Times New Roman" w:eastAsia="黑体" w:cs="Times New Roman"/>
          <w:bCs/>
          <w:color w:val="auto"/>
          <w:sz w:val="24"/>
        </w:rPr>
        <w:t>十、教学进程表（见附件2）</w:t>
      </w:r>
    </w:p>
    <w:p>
      <w:pPr>
        <w:pageBreakBefore w:val="0"/>
        <w:tabs>
          <w:tab w:val="left" w:pos="5535"/>
        </w:tabs>
        <w:kinsoku/>
        <w:wordWrap/>
        <w:overflowPunct/>
        <w:autoSpaceDE/>
        <w:autoSpaceDN/>
        <w:bidi w:val="0"/>
        <w:adjustRightInd/>
        <w:snapToGrid w:val="0"/>
        <w:spacing w:line="420" w:lineRule="exact"/>
        <w:ind w:firstLine="480" w:firstLineChars="200"/>
        <w:rPr>
          <w:rFonts w:ascii="Times New Roman" w:hAnsi="Times New Roman" w:eastAsia="黑体" w:cs="Times New Roman"/>
          <w:bCs/>
          <w:color w:val="auto"/>
          <w:sz w:val="24"/>
        </w:rPr>
      </w:pPr>
      <w:r>
        <w:rPr>
          <w:rFonts w:ascii="Times New Roman" w:hAnsi="Times New Roman" w:eastAsia="黑体" w:cs="Times New Roman"/>
          <w:bCs/>
          <w:color w:val="auto"/>
          <w:sz w:val="24"/>
        </w:rPr>
        <w:t>十一、主要课程简介</w:t>
      </w:r>
    </w:p>
    <w:p>
      <w:pPr>
        <w:pStyle w:val="4"/>
        <w:spacing w:after="0" w:line="350" w:lineRule="exact"/>
        <w:ind w:left="0" w:leftChars="0" w:firstLine="420"/>
        <w:rPr>
          <w:rFonts w:ascii="仿宋" w:hAnsi="仿宋" w:eastAsia="仿宋" w:cs="仿宋"/>
          <w:b/>
          <w:bCs/>
          <w:sz w:val="24"/>
        </w:rPr>
      </w:pPr>
      <w:r>
        <w:rPr>
          <w:rFonts w:hint="eastAsia" w:ascii="仿宋" w:hAnsi="仿宋" w:eastAsia="仿宋" w:cs="仿宋"/>
          <w:b/>
          <w:bCs/>
          <w:sz w:val="24"/>
          <w:lang w:eastAsia="zh-CN"/>
        </w:rPr>
        <w:t>（</w:t>
      </w:r>
      <w:r>
        <w:rPr>
          <w:rFonts w:hint="eastAsia" w:ascii="仿宋" w:hAnsi="仿宋" w:eastAsia="仿宋" w:cs="仿宋"/>
          <w:b/>
          <w:bCs/>
          <w:sz w:val="24"/>
          <w:lang w:val="en-US" w:eastAsia="zh-CN"/>
        </w:rPr>
        <w:t>一）</w:t>
      </w:r>
      <w:r>
        <w:rPr>
          <w:rFonts w:hint="eastAsia" w:ascii="仿宋" w:hAnsi="仿宋" w:eastAsia="仿宋" w:cs="仿宋"/>
          <w:b/>
          <w:bCs/>
          <w:sz w:val="24"/>
        </w:rPr>
        <w:t xml:space="preserve">课程名称：教育技术学导论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学    时：42</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学    分：2.5</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开课学期：第一学期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课程简介：《教育技术学导论》是教育技术学本科的一门专业必修先导课。</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本课程是教育技术学本科专业的专业基础课程，是教育技术学专业骨干课程通过该课程的学习，使学生了解教育技术学在分析、解决教育与教学问题中的基本思想、操作方法和发展前景，以及学科的性质、特点和方法论。重点要求学生能理解、掌握本学科的发展历史、学科的基本性质及特点、基本概念的界定以及本学科基本理论在实践中的应用情况。参与各种实践活动，学会学习，提高学生的专业课学习的兴趣，培养相应的专业能力，为后续的相关理论及技术课程的学习打下基础。</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考核方式：考试</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教材及参考书目：1.《教育技术学》 何克抗 北京师范大学出版社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2.《教育技术学导论》 尹俊华 高等教育出版社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3.《教育技术导论》 黄荣怀 高等教育出版社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4.《信息化教育概论》 南国农 高等教育出版社 </w:t>
      </w:r>
    </w:p>
    <w:p>
      <w:pPr>
        <w:pStyle w:val="4"/>
        <w:keepNext w:val="0"/>
        <w:keepLines w:val="0"/>
        <w:pageBreakBefore w:val="0"/>
        <w:kinsoku/>
        <w:wordWrap/>
        <w:overflowPunct/>
        <w:topLinePunct w:val="0"/>
        <w:autoSpaceDE/>
        <w:autoSpaceDN/>
        <w:bidi w:val="0"/>
        <w:spacing w:after="0" w:line="420" w:lineRule="exact"/>
        <w:ind w:left="0" w:leftChars="0" w:firstLine="420"/>
        <w:textAlignment w:val="auto"/>
        <w:rPr>
          <w:rFonts w:ascii="仿宋" w:hAnsi="仿宋" w:eastAsia="仿宋" w:cs="仿宋"/>
          <w:b/>
          <w:bCs/>
          <w:sz w:val="24"/>
        </w:rPr>
      </w:pPr>
      <w:r>
        <w:rPr>
          <w:rFonts w:hint="eastAsia" w:ascii="仿宋" w:hAnsi="仿宋" w:eastAsia="仿宋" w:cs="仿宋"/>
          <w:b/>
          <w:bCs/>
          <w:sz w:val="24"/>
          <w:lang w:eastAsia="zh-CN"/>
        </w:rPr>
        <w:t>（</w:t>
      </w:r>
      <w:r>
        <w:rPr>
          <w:rFonts w:hint="eastAsia" w:ascii="仿宋" w:hAnsi="仿宋" w:eastAsia="仿宋" w:cs="仿宋"/>
          <w:b/>
          <w:bCs/>
          <w:sz w:val="24"/>
          <w:lang w:val="en-US" w:eastAsia="zh-CN"/>
        </w:rPr>
        <w:t>二</w:t>
      </w:r>
      <w:r>
        <w:rPr>
          <w:rFonts w:hint="eastAsia" w:ascii="仿宋" w:hAnsi="仿宋" w:eastAsia="仿宋" w:cs="仿宋"/>
          <w:b/>
          <w:bCs/>
          <w:sz w:val="24"/>
          <w:lang w:eastAsia="zh-CN"/>
        </w:rPr>
        <w:t>）</w:t>
      </w:r>
      <w:r>
        <w:rPr>
          <w:rFonts w:hint="eastAsia" w:ascii="仿宋" w:hAnsi="仿宋" w:eastAsia="仿宋" w:cs="仿宋"/>
          <w:b/>
          <w:bCs/>
          <w:sz w:val="24"/>
        </w:rPr>
        <w:t xml:space="preserve">课程名称：教学系统设计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学    时：64</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学    分：</w:t>
      </w:r>
      <w:r>
        <w:rPr>
          <w:rFonts w:hint="eastAsia" w:ascii="方正楷体_GB2312" w:hAnsi="方正楷体_GB2312" w:eastAsia="方正楷体_GB2312" w:cs="方正楷体_GB2312"/>
          <w:color w:val="auto"/>
          <w:sz w:val="24"/>
          <w:lang w:val="en-US" w:eastAsia="zh-CN"/>
        </w:rPr>
        <w:t>3.5</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开课学期：第四学期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课程简介：教学系统设计(Instructional System Design,简称ISD)也称作教学设计(Instructional Design,简称ID)是以传播理论、学习理论和教学理论为基础，运用系统论的观点和方法，分析教学中的问题和需求从而找出最佳解决方案的一种理论和方法。它主要是通过对学习过程和学习资源所做的系统安排，着重创设学与教的系统，以达到优化教学、促进学习者的学习。本课程是针对教育技术专业本科学生开设的一门专业主干课程，通过本课程的学习，使学生能够掌握教学设计的基本原理与方法，具有运用教学设计的原理进行课件设计的能力、软件制作能力和教学能力，培养学生的开拓创新意识，提高学生的专业知识综合能力，使之能够更好地适应21世纪的教育需要，为实现教育现代化服务。</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教学系统设计是运用系统方法分析教学问题和确定教学目标，建立解决教学问题的策略方案，试行解决方案、评价试行结果和方案进行修改的过程，并通过一套具体的操作程序来协调、配置、使各要素有机结合完成教学系统的功能；教学设计是一门方法论应用学科，它将教学理论与学习理论在设计实践中相连接，同时又把教与学的理论与教学实践活动紧密地联系起来。</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考核方式：考试</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教材及参考书目：1.《教学系统设计》 何克抗 北师大出版社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2.《教学设计》 乌美娜 高等教育出版社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3.《教学设计－心理学的理论与技术》 皮连生 高等教育出版社</w:t>
      </w:r>
    </w:p>
    <w:p>
      <w:pPr>
        <w:pageBreakBefore w:val="0"/>
        <w:numPr>
          <w:ilvl w:val="0"/>
          <w:numId w:val="3"/>
        </w:numPr>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《教学过程设计》 李龙 内蒙古人民出版社 </w:t>
      </w:r>
    </w:p>
    <w:p>
      <w:pPr>
        <w:pageBreakBefore w:val="0"/>
        <w:numPr>
          <w:ilvl w:val="0"/>
          <w:numId w:val="3"/>
        </w:numPr>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eastAsia="zh-CN"/>
        </w:rPr>
        <w:t>《</w:t>
      </w:r>
      <w:r>
        <w:rPr>
          <w:rFonts w:hint="eastAsia" w:ascii="方正楷体_GB2312" w:hAnsi="方正楷体_GB2312" w:eastAsia="方正楷体_GB2312" w:cs="方正楷体_GB2312"/>
          <w:color w:val="auto"/>
          <w:sz w:val="24"/>
          <w:lang w:val="en-US" w:eastAsia="zh-CN"/>
        </w:rPr>
        <w:t>教学设计原理与方法</w:t>
      </w:r>
      <w:r>
        <w:rPr>
          <w:rFonts w:hint="eastAsia" w:ascii="方正楷体_GB2312" w:hAnsi="方正楷体_GB2312" w:eastAsia="方正楷体_GB2312" w:cs="方正楷体_GB2312"/>
          <w:color w:val="auto"/>
          <w:sz w:val="24"/>
          <w:lang w:eastAsia="zh-CN"/>
        </w:rPr>
        <w:t>》</w:t>
      </w:r>
      <w:r>
        <w:rPr>
          <w:rFonts w:hint="eastAsia" w:ascii="方正楷体_GB2312" w:hAnsi="方正楷体_GB2312" w:eastAsia="方正楷体_GB2312" w:cs="方正楷体_GB2312"/>
          <w:color w:val="auto"/>
          <w:sz w:val="24"/>
          <w:lang w:val="en-US" w:eastAsia="zh-CN"/>
        </w:rPr>
        <w:t xml:space="preserve"> 谢幼如主编 高等教育出版社</w:t>
      </w:r>
    </w:p>
    <w:p>
      <w:pPr>
        <w:pStyle w:val="4"/>
        <w:keepNext w:val="0"/>
        <w:keepLines w:val="0"/>
        <w:pageBreakBefore w:val="0"/>
        <w:kinsoku/>
        <w:wordWrap/>
        <w:overflowPunct/>
        <w:topLinePunct w:val="0"/>
        <w:autoSpaceDE/>
        <w:autoSpaceDN/>
        <w:bidi w:val="0"/>
        <w:spacing w:after="0" w:line="420" w:lineRule="exact"/>
        <w:ind w:left="0" w:leftChars="0" w:firstLine="420"/>
        <w:textAlignment w:val="auto"/>
        <w:rPr>
          <w:rFonts w:hint="default" w:ascii="仿宋" w:hAnsi="仿宋" w:eastAsia="仿宋" w:cs="仿宋"/>
          <w:b/>
          <w:bCs/>
          <w:sz w:val="24"/>
          <w:lang w:val="en-US" w:eastAsia="zh-CN"/>
        </w:rPr>
      </w:pPr>
      <w:r>
        <w:rPr>
          <w:rFonts w:hint="eastAsia" w:ascii="仿宋" w:hAnsi="仿宋" w:eastAsia="仿宋" w:cs="仿宋"/>
          <w:b/>
          <w:bCs/>
          <w:sz w:val="24"/>
          <w:lang w:eastAsia="zh-CN"/>
        </w:rPr>
        <w:t>（</w:t>
      </w:r>
      <w:r>
        <w:rPr>
          <w:rFonts w:hint="eastAsia" w:ascii="仿宋" w:hAnsi="仿宋" w:eastAsia="仿宋" w:cs="仿宋"/>
          <w:b/>
          <w:bCs/>
          <w:sz w:val="24"/>
          <w:lang w:val="en-US" w:eastAsia="zh-CN"/>
        </w:rPr>
        <w:t>三</w:t>
      </w:r>
      <w:r>
        <w:rPr>
          <w:rFonts w:hint="eastAsia" w:ascii="仿宋" w:hAnsi="仿宋" w:eastAsia="仿宋" w:cs="仿宋"/>
          <w:b/>
          <w:bCs/>
          <w:sz w:val="24"/>
          <w:lang w:eastAsia="zh-CN"/>
        </w:rPr>
        <w:t>）</w:t>
      </w:r>
      <w:r>
        <w:rPr>
          <w:rFonts w:hint="eastAsia" w:ascii="仿宋" w:hAnsi="仿宋" w:eastAsia="仿宋" w:cs="仿宋"/>
          <w:b/>
          <w:bCs/>
          <w:sz w:val="24"/>
        </w:rPr>
        <w:t>课程名称：信息技术</w:t>
      </w:r>
      <w:r>
        <w:rPr>
          <w:rFonts w:hint="eastAsia" w:ascii="仿宋" w:hAnsi="仿宋" w:eastAsia="仿宋" w:cs="仿宋"/>
          <w:b/>
          <w:bCs/>
          <w:sz w:val="24"/>
          <w:lang w:val="en-US" w:eastAsia="zh-CN"/>
        </w:rPr>
        <w:t>教育应用</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学    时：</w:t>
      </w:r>
      <w:r>
        <w:rPr>
          <w:rFonts w:hint="eastAsia" w:ascii="方正楷体_GB2312" w:hAnsi="方正楷体_GB2312" w:eastAsia="方正楷体_GB2312" w:cs="方正楷体_GB2312"/>
          <w:color w:val="auto"/>
          <w:sz w:val="24"/>
          <w:lang w:val="en-US" w:eastAsia="zh-CN"/>
        </w:rPr>
        <w:t>48</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学    分：</w:t>
      </w:r>
      <w:r>
        <w:rPr>
          <w:rFonts w:hint="eastAsia" w:ascii="方正楷体_GB2312" w:hAnsi="方正楷体_GB2312" w:eastAsia="方正楷体_GB2312" w:cs="方正楷体_GB2312"/>
          <w:color w:val="auto"/>
          <w:sz w:val="24"/>
          <w:lang w:val="en-US" w:eastAsia="zh-CN"/>
        </w:rPr>
        <w:t>2.5</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开课学期：第七学期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课程简介：本课程全面介绍了信息技术与课程整合的内涵与理论、方法及模式，通过本课程的学习，学生能够全面了解信息时代教育的特点以及信息技术在教育中的作用，并能够掌握信息技术与课程整合的基本思想理念、具体实施方法、实践操作模式。</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考核方式：</w:t>
      </w:r>
      <w:r>
        <w:rPr>
          <w:rFonts w:hint="eastAsia" w:ascii="方正楷体_GB2312" w:hAnsi="方正楷体_GB2312" w:eastAsia="方正楷体_GB2312" w:cs="方正楷体_GB2312"/>
          <w:color w:val="auto"/>
          <w:sz w:val="24"/>
          <w:lang w:val="en-US" w:eastAsia="zh-CN"/>
        </w:rPr>
        <w:t>考试</w:t>
      </w:r>
    </w:p>
    <w:p>
      <w:pPr>
        <w:keepNext w:val="0"/>
        <w:keepLines w:val="0"/>
        <w:widowControl/>
        <w:suppressLineNumbers w:val="0"/>
        <w:spacing w:before="0" w:beforeAutospacing="0" w:after="0" w:afterAutospacing="0" w:line="420" w:lineRule="atLeast"/>
        <w:ind w:left="0" w:right="0" w:firstLine="528"/>
        <w:jc w:val="both"/>
        <w:rPr>
          <w:rFonts w:hint="eastAsia" w:ascii="方正楷体_GB2312" w:hAnsi="方正楷体_GB2312" w:eastAsia="方正楷体_GB2312" w:cs="方正楷体_GB2312"/>
          <w:color w:val="auto"/>
          <w:sz w:val="24"/>
          <w:lang w:eastAsia="zh-CN"/>
        </w:rPr>
      </w:pPr>
      <w:r>
        <w:rPr>
          <w:rFonts w:hint="eastAsia" w:ascii="方正楷体_GB2312" w:hAnsi="方正楷体_GB2312" w:eastAsia="方正楷体_GB2312" w:cs="方正楷体_GB2312"/>
          <w:color w:val="auto"/>
          <w:sz w:val="24"/>
        </w:rPr>
        <w:t>教材及参考书目</w:t>
      </w:r>
      <w:r>
        <w:rPr>
          <w:rFonts w:hint="eastAsia" w:ascii="方正楷体_GB2312" w:hAnsi="方正楷体_GB2312" w:eastAsia="方正楷体_GB2312" w:cs="方正楷体_GB2312"/>
          <w:color w:val="auto"/>
          <w:sz w:val="24"/>
          <w:lang w:eastAsia="zh-CN"/>
        </w:rPr>
        <w:t>：</w:t>
      </w:r>
    </w:p>
    <w:p>
      <w:pPr>
        <w:keepNext w:val="0"/>
        <w:keepLines w:val="0"/>
        <w:widowControl/>
        <w:suppressLineNumbers w:val="0"/>
        <w:spacing w:before="0" w:beforeAutospacing="0" w:after="0" w:afterAutospacing="0" w:line="420" w:lineRule="atLeast"/>
        <w:ind w:right="0" w:firstLine="480" w:firstLineChars="200"/>
        <w:jc w:val="both"/>
        <w:rPr>
          <w:rFonts w:ascii="Calibri" w:hAnsi="Calibri" w:cs="Calibri"/>
          <w:sz w:val="21"/>
          <w:szCs w:val="21"/>
        </w:rPr>
      </w:pPr>
      <w:r>
        <w:rPr>
          <w:rFonts w:ascii="方正楷体_GB2312" w:hAnsi="方正楷体_GB2312" w:eastAsia="方正楷体_GB2312" w:cs="方正楷体_GB2312"/>
          <w:i w:val="0"/>
          <w:caps w:val="0"/>
          <w:color w:val="000000"/>
          <w:spacing w:val="0"/>
          <w:kern w:val="0"/>
          <w:sz w:val="24"/>
          <w:szCs w:val="24"/>
          <w:lang w:val="en-US" w:eastAsia="zh-CN" w:bidi="ar"/>
        </w:rPr>
        <w:t>1.《信息技术与课程整合教程》</w:t>
      </w:r>
      <w:r>
        <w:rPr>
          <w:rFonts w:hint="default" w:ascii="方正楷体_GB2312" w:hAnsi="方正楷体_GB2312" w:eastAsia="方正楷体_GB2312" w:cs="方正楷体_GB2312"/>
          <w:i w:val="0"/>
          <w:caps w:val="0"/>
          <w:color w:val="000000"/>
          <w:spacing w:val="0"/>
          <w:kern w:val="0"/>
          <w:sz w:val="24"/>
          <w:szCs w:val="24"/>
          <w:lang w:val="en-US" w:eastAsia="zh-CN" w:bidi="ar"/>
        </w:rPr>
        <w:t>何克抗、吴娟著，高等教育出版社2019.2</w:t>
      </w:r>
    </w:p>
    <w:p>
      <w:pPr>
        <w:keepNext w:val="0"/>
        <w:keepLines w:val="0"/>
        <w:widowControl/>
        <w:suppressLineNumbers w:val="0"/>
        <w:spacing w:before="0" w:beforeAutospacing="0" w:after="0" w:afterAutospacing="0" w:line="420" w:lineRule="atLeast"/>
        <w:ind w:left="0" w:right="0" w:firstLine="528"/>
        <w:jc w:val="both"/>
        <w:rPr>
          <w:rFonts w:hint="default" w:ascii="方正楷体_GB2312" w:hAnsi="方正楷体_GB2312" w:eastAsia="方正楷体_GB2312" w:cs="方正楷体_GB2312"/>
          <w:i w:val="0"/>
          <w:caps w:val="0"/>
          <w:color w:val="000000"/>
          <w:spacing w:val="0"/>
          <w:kern w:val="0"/>
          <w:sz w:val="24"/>
          <w:szCs w:val="24"/>
          <w:lang w:val="en-US" w:eastAsia="zh-CN" w:bidi="ar"/>
        </w:rPr>
      </w:pPr>
      <w:r>
        <w:rPr>
          <w:rFonts w:hint="default" w:ascii="方正楷体_GB2312" w:hAnsi="方正楷体_GB2312" w:eastAsia="方正楷体_GB2312" w:cs="方正楷体_GB2312"/>
          <w:i w:val="0"/>
          <w:caps w:val="0"/>
          <w:color w:val="000000"/>
          <w:spacing w:val="0"/>
          <w:kern w:val="0"/>
          <w:sz w:val="24"/>
          <w:szCs w:val="24"/>
          <w:lang w:val="en-US" w:eastAsia="zh-CN" w:bidi="ar"/>
        </w:rPr>
        <w:t>2.《信息技术与课程整合》张杰、赵波、杨在宝编，科学出版社2012.8</w:t>
      </w:r>
    </w:p>
    <w:p>
      <w:pPr>
        <w:keepNext w:val="0"/>
        <w:keepLines w:val="0"/>
        <w:widowControl/>
        <w:suppressLineNumbers w:val="0"/>
        <w:spacing w:before="0" w:beforeAutospacing="0" w:after="0" w:afterAutospacing="0" w:line="420" w:lineRule="atLeast"/>
        <w:ind w:right="0"/>
        <w:jc w:val="both"/>
        <w:rPr>
          <w:rFonts w:ascii="Calibri" w:hAnsi="Calibri" w:cs="Calibri"/>
          <w:sz w:val="21"/>
          <w:szCs w:val="21"/>
        </w:rPr>
      </w:pPr>
      <w:r>
        <w:rPr>
          <w:rFonts w:hint="eastAsia" w:ascii="仿宋" w:hAnsi="仿宋" w:eastAsia="仿宋" w:cs="仿宋"/>
          <w:b/>
          <w:i w:val="0"/>
          <w:caps w:val="0"/>
          <w:color w:val="000000"/>
          <w:spacing w:val="0"/>
          <w:sz w:val="24"/>
          <w:szCs w:val="24"/>
          <w:lang w:eastAsia="zh-CN"/>
        </w:rPr>
        <w:t>（</w:t>
      </w:r>
      <w:r>
        <w:rPr>
          <w:rFonts w:hint="eastAsia" w:ascii="仿宋" w:hAnsi="仿宋" w:eastAsia="仿宋" w:cs="仿宋"/>
          <w:b/>
          <w:i w:val="0"/>
          <w:caps w:val="0"/>
          <w:color w:val="000000"/>
          <w:spacing w:val="0"/>
          <w:sz w:val="24"/>
          <w:szCs w:val="24"/>
          <w:lang w:val="en-US" w:eastAsia="zh-CN"/>
        </w:rPr>
        <w:t>四</w:t>
      </w:r>
      <w:r>
        <w:rPr>
          <w:rFonts w:hint="eastAsia" w:ascii="仿宋" w:hAnsi="仿宋" w:eastAsia="仿宋" w:cs="仿宋"/>
          <w:b/>
          <w:i w:val="0"/>
          <w:caps w:val="0"/>
          <w:color w:val="000000"/>
          <w:spacing w:val="0"/>
          <w:sz w:val="24"/>
          <w:szCs w:val="24"/>
          <w:lang w:eastAsia="zh-CN"/>
        </w:rPr>
        <w:t>）</w:t>
      </w:r>
      <w:r>
        <w:rPr>
          <w:rFonts w:ascii="仿宋" w:hAnsi="仿宋" w:eastAsia="仿宋" w:cs="仿宋"/>
          <w:b/>
          <w:i w:val="0"/>
          <w:caps w:val="0"/>
          <w:color w:val="000000"/>
          <w:spacing w:val="0"/>
          <w:sz w:val="24"/>
          <w:szCs w:val="24"/>
        </w:rPr>
        <w:t>课程名称：教育技术学研究方法</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rPr>
      </w:pPr>
      <w:r>
        <w:rPr>
          <w:rFonts w:hint="eastAsia" w:ascii="方正楷体_GB2312" w:hAnsi="方正楷体_GB2312" w:eastAsia="方正楷体_GB2312" w:cs="方正楷体_GB2312"/>
          <w:color w:val="auto"/>
          <w:sz w:val="24"/>
          <w:lang w:val="en-US" w:eastAsia="zh-CN"/>
        </w:rPr>
        <w:t>学</w:t>
      </w:r>
      <w:r>
        <w:rPr>
          <w:rFonts w:hint="default" w:ascii="方正楷体_GB2312" w:hAnsi="方正楷体_GB2312" w:eastAsia="方正楷体_GB2312" w:cs="方正楷体_GB2312"/>
          <w:color w:val="auto"/>
          <w:sz w:val="24"/>
          <w:lang w:val="en-US" w:eastAsia="zh-CN"/>
        </w:rPr>
        <w:t xml:space="preserve">    时：</w:t>
      </w:r>
      <w:r>
        <w:rPr>
          <w:rFonts w:hint="eastAsia" w:ascii="方正楷体_GB2312" w:hAnsi="方正楷体_GB2312" w:eastAsia="方正楷体_GB2312" w:cs="方正楷体_GB2312"/>
          <w:color w:val="auto"/>
          <w:sz w:val="24"/>
          <w:lang w:val="en-US" w:eastAsia="zh-CN"/>
        </w:rPr>
        <w:t>64</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rPr>
      </w:pPr>
      <w:r>
        <w:rPr>
          <w:rFonts w:hint="default" w:ascii="方正楷体_GB2312" w:hAnsi="方正楷体_GB2312" w:eastAsia="方正楷体_GB2312" w:cs="方正楷体_GB2312"/>
          <w:color w:val="auto"/>
          <w:sz w:val="24"/>
          <w:lang w:val="en-US" w:eastAsia="zh-CN"/>
        </w:rPr>
        <w:t>学    分：</w:t>
      </w:r>
      <w:r>
        <w:rPr>
          <w:rFonts w:hint="eastAsia" w:ascii="方正楷体_GB2312" w:hAnsi="方正楷体_GB2312" w:eastAsia="方正楷体_GB2312" w:cs="方正楷体_GB2312"/>
          <w:color w:val="auto"/>
          <w:sz w:val="24"/>
          <w:lang w:val="en-US" w:eastAsia="zh-CN"/>
        </w:rPr>
        <w:t>3.5</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rPr>
      </w:pPr>
      <w:r>
        <w:rPr>
          <w:rFonts w:hint="default" w:ascii="方正楷体_GB2312" w:hAnsi="方正楷体_GB2312" w:eastAsia="方正楷体_GB2312" w:cs="方正楷体_GB2312"/>
          <w:color w:val="auto"/>
          <w:sz w:val="24"/>
          <w:lang w:val="en-US" w:eastAsia="zh-CN"/>
        </w:rPr>
        <w:t>开课学期：第</w:t>
      </w:r>
      <w:r>
        <w:rPr>
          <w:rFonts w:hint="eastAsia" w:ascii="方正楷体_GB2312" w:hAnsi="方正楷体_GB2312" w:eastAsia="方正楷体_GB2312" w:cs="方正楷体_GB2312"/>
          <w:color w:val="auto"/>
          <w:sz w:val="24"/>
          <w:lang w:val="en-US" w:eastAsia="zh-CN"/>
        </w:rPr>
        <w:t>五</w:t>
      </w:r>
      <w:r>
        <w:rPr>
          <w:rFonts w:hint="default" w:ascii="方正楷体_GB2312" w:hAnsi="方正楷体_GB2312" w:eastAsia="方正楷体_GB2312" w:cs="方正楷体_GB2312"/>
          <w:color w:val="auto"/>
          <w:sz w:val="24"/>
          <w:lang w:val="en-US" w:eastAsia="zh-CN"/>
        </w:rPr>
        <w:t>学期</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rPr>
      </w:pPr>
      <w:r>
        <w:rPr>
          <w:rFonts w:hint="default" w:ascii="方正楷体_GB2312" w:hAnsi="方正楷体_GB2312" w:eastAsia="方正楷体_GB2312" w:cs="方正楷体_GB2312"/>
          <w:color w:val="auto"/>
          <w:sz w:val="24"/>
          <w:lang w:val="en-US" w:eastAsia="zh-CN"/>
        </w:rPr>
        <w:t>课程简介：本课程是用科学的方法探讨教育教学领域内的各种关系、现象，并揭示其规律，从而提高教育教学效益的应用性学科，是一门为解决教育问题、探讨教育未知、创建教育理论提供基本思路与方法的工具性学科。本课程是教育技术专业本科生（尤其是信息技术教育方向）的主干课程。通过本课程的学习，可以使学生了解教育研究的基本过程与环节，掌握教育研究的基本方法和基本技能，形成研究意识和方法意识，培养分析问题和解决问题的能力，为从事教育教学工作及研究打下基础。</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rPr>
      </w:pPr>
      <w:r>
        <w:rPr>
          <w:rFonts w:hint="default" w:ascii="方正楷体_GB2312" w:hAnsi="方正楷体_GB2312" w:eastAsia="方正楷体_GB2312" w:cs="方正楷体_GB2312"/>
          <w:color w:val="auto"/>
          <w:sz w:val="24"/>
          <w:lang w:val="en-US" w:eastAsia="zh-CN"/>
        </w:rPr>
        <w:t>考核方式：考查</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rPr>
      </w:pPr>
      <w:r>
        <w:rPr>
          <w:rFonts w:hint="default" w:ascii="方正楷体_GB2312" w:hAnsi="方正楷体_GB2312" w:eastAsia="方正楷体_GB2312" w:cs="方正楷体_GB2312"/>
          <w:color w:val="auto"/>
          <w:sz w:val="24"/>
          <w:lang w:val="en-US" w:eastAsia="zh-CN"/>
        </w:rPr>
        <w:t>参考教材：1.谢幼如,李克东 《教育技术学研究方法》  高等教育出版社  2017-2</w:t>
      </w:r>
    </w:p>
    <w:p>
      <w:pPr>
        <w:pageBreakBefore w:val="0"/>
        <w:numPr>
          <w:ilvl w:val="0"/>
          <w:numId w:val="4"/>
        </w:numPr>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default" w:ascii="方正楷体_GB2312" w:hAnsi="方正楷体_GB2312" w:eastAsia="方正楷体_GB2312" w:cs="方正楷体_GB2312"/>
          <w:color w:val="auto"/>
          <w:sz w:val="24"/>
          <w:lang w:val="en-US" w:eastAsia="zh-CN"/>
        </w:rPr>
        <w:t>袁振国《教育研究方法》  高等教育出版社</w:t>
      </w:r>
    </w:p>
    <w:p>
      <w:pPr>
        <w:pStyle w:val="4"/>
        <w:keepNext w:val="0"/>
        <w:keepLines w:val="0"/>
        <w:pageBreakBefore w:val="0"/>
        <w:kinsoku/>
        <w:wordWrap/>
        <w:overflowPunct/>
        <w:topLinePunct w:val="0"/>
        <w:autoSpaceDE/>
        <w:autoSpaceDN/>
        <w:bidi w:val="0"/>
        <w:spacing w:after="0" w:line="420" w:lineRule="exact"/>
        <w:ind w:left="0" w:leftChars="0" w:firstLine="420"/>
        <w:textAlignment w:val="auto"/>
        <w:rPr>
          <w:rFonts w:ascii="仿宋" w:hAnsi="仿宋" w:eastAsia="仿宋" w:cs="仿宋"/>
          <w:b/>
          <w:bCs/>
          <w:sz w:val="24"/>
        </w:rPr>
      </w:pPr>
      <w:r>
        <w:rPr>
          <w:rFonts w:hint="eastAsia" w:ascii="仿宋" w:hAnsi="仿宋" w:eastAsia="仿宋" w:cs="仿宋"/>
          <w:b/>
          <w:bCs/>
          <w:sz w:val="24"/>
          <w:lang w:eastAsia="zh-CN"/>
        </w:rPr>
        <w:t>（</w:t>
      </w:r>
      <w:r>
        <w:rPr>
          <w:rFonts w:hint="eastAsia" w:ascii="仿宋" w:hAnsi="仿宋" w:eastAsia="仿宋" w:cs="仿宋"/>
          <w:b/>
          <w:bCs/>
          <w:sz w:val="24"/>
          <w:lang w:val="en-US" w:eastAsia="zh-CN"/>
        </w:rPr>
        <w:t>五</w:t>
      </w:r>
      <w:r>
        <w:rPr>
          <w:rFonts w:hint="eastAsia" w:ascii="仿宋" w:hAnsi="仿宋" w:eastAsia="仿宋" w:cs="仿宋"/>
          <w:b/>
          <w:bCs/>
          <w:sz w:val="24"/>
          <w:lang w:eastAsia="zh-CN"/>
        </w:rPr>
        <w:t>）</w:t>
      </w:r>
      <w:r>
        <w:rPr>
          <w:rFonts w:hint="eastAsia" w:ascii="仿宋" w:hAnsi="仿宋" w:eastAsia="仿宋" w:cs="仿宋"/>
          <w:b/>
          <w:bCs/>
          <w:sz w:val="24"/>
        </w:rPr>
        <w:t>课程名称：多媒体技术应用</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学    时：</w:t>
      </w:r>
      <w:r>
        <w:rPr>
          <w:rFonts w:hint="eastAsia" w:ascii="方正楷体_GB2312" w:hAnsi="方正楷体_GB2312" w:eastAsia="方正楷体_GB2312" w:cs="方正楷体_GB2312"/>
          <w:color w:val="auto"/>
          <w:sz w:val="24"/>
          <w:lang w:val="en-US" w:eastAsia="zh-CN"/>
        </w:rPr>
        <w:t>64</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学    分：</w:t>
      </w:r>
      <w:r>
        <w:rPr>
          <w:rFonts w:hint="eastAsia" w:ascii="方正楷体_GB2312" w:hAnsi="方正楷体_GB2312" w:eastAsia="方正楷体_GB2312" w:cs="方正楷体_GB2312"/>
          <w:color w:val="auto"/>
          <w:sz w:val="24"/>
          <w:lang w:val="en-US" w:eastAsia="zh-CN"/>
        </w:rPr>
        <w:t>3.5</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开课学期：第三学期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课程简介：《多媒体技术应用》是教育技术学专业的一门必修课。本课程综合讲述了多媒体技术的特点、多媒体关键技术、多媒体的数字表现、常用多媒体元素的特点及编辑制作技术和计算机多媒体开发和应用技术。其主要内容涉及到：多媒体计算机的定义及其关键技术；视频音频信息的获取与处理；多媒体数据压缩编码技术；多媒体计算机硬件及软件系统结构；超文本和超媒体；多媒体计算机的应用技术。通过学习这些内容，为今后开展多媒体领域的研究和开发工作，打下良好的基础。</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考核方式：考查</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参考教材：1.《多媒体技术基础》（第二版），黄荣怀、王晓晨、刘斌主编，高等教育出版社</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2.《多媒体技术及其应用》，李大友编，清华大学出版社</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eastAsia="zh-CN"/>
        </w:rPr>
      </w:pPr>
      <w:r>
        <w:rPr>
          <w:rFonts w:hint="eastAsia" w:ascii="方正楷体_GB2312" w:hAnsi="方正楷体_GB2312" w:eastAsia="方正楷体_GB2312" w:cs="方正楷体_GB2312"/>
          <w:color w:val="auto"/>
          <w:sz w:val="24"/>
        </w:rPr>
        <w:t>3.《多媒体教学软件设计》，谢幼如编，电子工业出版社</w:t>
      </w:r>
    </w:p>
    <w:p>
      <w:pPr>
        <w:pageBreakBefore w:val="0"/>
        <w:kinsoku/>
        <w:wordWrap/>
        <w:overflowPunct/>
        <w:autoSpaceDE/>
        <w:autoSpaceDN/>
        <w:bidi w:val="0"/>
        <w:adjustRightInd/>
        <w:spacing w:line="420" w:lineRule="exact"/>
        <w:ind w:firstLine="530" w:firstLineChars="220"/>
        <w:rPr>
          <w:rFonts w:ascii="仿宋" w:hAnsi="仿宋" w:eastAsia="仿宋" w:cs="仿宋"/>
          <w:b/>
          <w:bCs/>
          <w:sz w:val="24"/>
        </w:rPr>
      </w:pPr>
      <w:r>
        <w:rPr>
          <w:rFonts w:hint="eastAsia" w:ascii="仿宋" w:hAnsi="仿宋" w:eastAsia="仿宋" w:cs="仿宋"/>
          <w:b/>
          <w:bCs/>
          <w:sz w:val="24"/>
          <w:lang w:eastAsia="zh-CN"/>
        </w:rPr>
        <w:t>（</w:t>
      </w:r>
      <w:r>
        <w:rPr>
          <w:rFonts w:hint="eastAsia" w:ascii="仿宋" w:hAnsi="仿宋" w:eastAsia="仿宋" w:cs="仿宋"/>
          <w:b/>
          <w:bCs/>
          <w:sz w:val="24"/>
          <w:lang w:val="en-US" w:eastAsia="zh-CN"/>
        </w:rPr>
        <w:t>六</w:t>
      </w:r>
      <w:r>
        <w:rPr>
          <w:rFonts w:hint="eastAsia" w:ascii="仿宋" w:hAnsi="仿宋" w:eastAsia="仿宋" w:cs="仿宋"/>
          <w:b/>
          <w:bCs/>
          <w:sz w:val="24"/>
          <w:lang w:eastAsia="zh-CN"/>
        </w:rPr>
        <w:t>）</w:t>
      </w:r>
      <w:r>
        <w:rPr>
          <w:rFonts w:hint="eastAsia" w:ascii="仿宋" w:hAnsi="仿宋" w:eastAsia="仿宋" w:cs="仿宋"/>
          <w:b/>
          <w:bCs/>
          <w:sz w:val="24"/>
        </w:rPr>
        <w:t>课程名称：网络技术</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学    时：</w:t>
      </w:r>
      <w:r>
        <w:rPr>
          <w:rFonts w:hint="eastAsia" w:ascii="方正楷体_GB2312" w:hAnsi="方正楷体_GB2312" w:eastAsia="方正楷体_GB2312" w:cs="方正楷体_GB2312"/>
          <w:color w:val="auto"/>
          <w:sz w:val="24"/>
          <w:lang w:val="en-US" w:eastAsia="zh-CN"/>
        </w:rPr>
        <w:t>48</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学    分：</w:t>
      </w:r>
      <w:r>
        <w:rPr>
          <w:rFonts w:hint="eastAsia" w:ascii="方正楷体_GB2312" w:hAnsi="方正楷体_GB2312" w:eastAsia="方正楷体_GB2312" w:cs="方正楷体_GB2312"/>
          <w:color w:val="auto"/>
          <w:sz w:val="24"/>
          <w:lang w:val="en-US" w:eastAsia="zh-CN"/>
        </w:rPr>
        <w:t>2.5</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开课学期：第</w:t>
      </w:r>
      <w:r>
        <w:rPr>
          <w:rFonts w:hint="eastAsia" w:ascii="方正楷体_GB2312" w:hAnsi="方正楷体_GB2312" w:eastAsia="方正楷体_GB2312" w:cs="方正楷体_GB2312"/>
          <w:color w:val="auto"/>
          <w:sz w:val="24"/>
          <w:lang w:val="en-US" w:eastAsia="zh-CN"/>
        </w:rPr>
        <w:t>五</w:t>
      </w:r>
      <w:r>
        <w:rPr>
          <w:rFonts w:hint="eastAsia" w:ascii="方正楷体_GB2312" w:hAnsi="方正楷体_GB2312" w:eastAsia="方正楷体_GB2312" w:cs="方正楷体_GB2312"/>
          <w:color w:val="auto"/>
          <w:sz w:val="24"/>
        </w:rPr>
        <w:t xml:space="preserve">学期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课程简介：《网络技术》课程是现代教育技术专业的一门必修课程。属专业必修课的基础课程，起着承上启下的作用，为后续的毕业设计和工程实践提供一个良好的基础。通过本课程的学习，使学生对计算机网络原理与技术有一个系统的、全面的理解，掌握计算机网络的概念、组成、数据通信的基础理论，掌握网络互连技术；掌握Internet的应用及使用技巧；重点掌握网络体系结构和网络协议。使学生有全面、系统、扎实的知识基础，从而能够适应计算机网络技术的不断变化和发展，为其他课程的学习和计算机网络技术的进一步开发应用打下一个好的基础。</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考核方式：考试</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教材及参考书目：</w:t>
      </w:r>
    </w:p>
    <w:p>
      <w:pPr>
        <w:pageBreakBefore w:val="0"/>
        <w:kinsoku/>
        <w:wordWrap/>
        <w:overflowPunct/>
        <w:autoSpaceDE/>
        <w:autoSpaceDN/>
        <w:bidi w:val="0"/>
        <w:adjustRightInd/>
        <w:spacing w:line="420" w:lineRule="exact"/>
        <w:ind w:firstLine="1920" w:firstLineChars="80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1. 计算机网络（第4版），谢希仁编著，电子工业出版社</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            2. 计算机网络，熊桂喜等译著，清华大学出版社</w:t>
      </w:r>
    </w:p>
    <w:p>
      <w:pPr>
        <w:pageBreakBefore w:val="0"/>
        <w:kinsoku/>
        <w:wordWrap/>
        <w:overflowPunct/>
        <w:autoSpaceDE/>
        <w:autoSpaceDN/>
        <w:bidi w:val="0"/>
        <w:adjustRightInd/>
        <w:spacing w:line="420" w:lineRule="exact"/>
        <w:rPr>
          <w:rFonts w:hint="default" w:ascii="仿宋" w:hAnsi="仿宋" w:eastAsia="仿宋" w:cs="仿宋"/>
          <w:b/>
          <w:kern w:val="2"/>
          <w:sz w:val="24"/>
          <w:szCs w:val="24"/>
        </w:rPr>
      </w:pPr>
      <w:r>
        <w:rPr>
          <w:rFonts w:hint="eastAsia" w:ascii="仿宋" w:hAnsi="仿宋" w:eastAsia="仿宋" w:cs="仿宋"/>
          <w:b/>
          <w:kern w:val="2"/>
          <w:sz w:val="24"/>
          <w:szCs w:val="24"/>
          <w:lang w:val="en-US" w:eastAsia="zh-CN" w:bidi="ar"/>
        </w:rPr>
        <w:t>（七）</w:t>
      </w:r>
      <w:r>
        <w:rPr>
          <w:rFonts w:hint="default" w:ascii="仿宋" w:hAnsi="仿宋" w:eastAsia="仿宋" w:cs="仿宋"/>
          <w:b/>
          <w:kern w:val="2"/>
          <w:sz w:val="24"/>
          <w:szCs w:val="24"/>
          <w:lang w:val="en-US" w:eastAsia="zh-CN" w:bidi="ar"/>
        </w:rPr>
        <w:t>课程名称：摄影摄像技术与实践</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学    时：</w:t>
      </w:r>
      <w:r>
        <w:rPr>
          <w:rFonts w:hint="default" w:ascii="方正楷体_GB2312" w:hAnsi="方正楷体_GB2312" w:eastAsia="方正楷体_GB2312" w:cs="方正楷体_GB2312"/>
          <w:color w:val="auto"/>
          <w:sz w:val="24"/>
          <w:lang w:val="en-US" w:eastAsia="zh-CN"/>
        </w:rPr>
        <w:t>64</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rPr>
      </w:pPr>
      <w:r>
        <w:rPr>
          <w:rFonts w:hint="eastAsia" w:ascii="方正楷体_GB2312" w:hAnsi="方正楷体_GB2312" w:eastAsia="方正楷体_GB2312" w:cs="方正楷体_GB2312"/>
          <w:color w:val="auto"/>
          <w:sz w:val="24"/>
          <w:lang w:val="en-US" w:eastAsia="zh-CN"/>
        </w:rPr>
        <w:t>学    分：</w:t>
      </w:r>
      <w:r>
        <w:rPr>
          <w:rFonts w:hint="default" w:ascii="方正楷体_GB2312" w:hAnsi="方正楷体_GB2312" w:eastAsia="方正楷体_GB2312" w:cs="方正楷体_GB2312"/>
          <w:color w:val="auto"/>
          <w:sz w:val="24"/>
          <w:lang w:val="en-US" w:eastAsia="zh-CN"/>
        </w:rPr>
        <w:t>3.</w:t>
      </w:r>
      <w:r>
        <w:rPr>
          <w:rFonts w:hint="eastAsia" w:ascii="方正楷体_GB2312" w:hAnsi="方正楷体_GB2312" w:eastAsia="方正楷体_GB2312" w:cs="方正楷体_GB2312"/>
          <w:color w:val="auto"/>
          <w:sz w:val="24"/>
          <w:lang w:val="en-US" w:eastAsia="zh-CN"/>
        </w:rPr>
        <w:t>5</w:t>
      </w:r>
    </w:p>
    <w:p>
      <w:pPr>
        <w:keepNext w:val="0"/>
        <w:keepLines w:val="0"/>
        <w:widowControl w:val="0"/>
        <w:suppressLineNumbers w:val="0"/>
        <w:autoSpaceDE w:val="0"/>
        <w:autoSpaceDN/>
        <w:spacing w:before="0" w:beforeAutospacing="0" w:after="0" w:afterAutospacing="0" w:line="440" w:lineRule="exact"/>
        <w:ind w:left="0" w:right="0" w:firstLine="480" w:firstLineChars="200"/>
        <w:jc w:val="both"/>
        <w:rPr>
          <w:rFonts w:hint="eastAsia" w:ascii="Calibri" w:hAnsi="Calibri" w:eastAsia="宋体" w:cs="Times New Roman"/>
          <w:kern w:val="2"/>
          <w:sz w:val="24"/>
          <w:szCs w:val="24"/>
        </w:rPr>
      </w:pPr>
      <w:r>
        <w:rPr>
          <w:rFonts w:hint="eastAsia" w:ascii="宋体" w:hAnsi="宋体" w:eastAsia="宋体" w:cs="宋体"/>
          <w:kern w:val="2"/>
          <w:sz w:val="24"/>
          <w:szCs w:val="24"/>
          <w:lang w:val="en-US" w:eastAsia="zh-CN" w:bidi="ar"/>
        </w:rPr>
        <w:t>开课学期：第三学期</w:t>
      </w:r>
      <w:r>
        <w:rPr>
          <w:rFonts w:hint="eastAsia" w:ascii="Calibri" w:hAnsi="Calibri" w:eastAsia="宋体" w:cs="Times New Roman"/>
          <w:kern w:val="2"/>
          <w:sz w:val="24"/>
          <w:szCs w:val="24"/>
          <w:lang w:val="en-US" w:eastAsia="zh-CN" w:bidi="ar"/>
        </w:rPr>
        <w:t xml:space="preserve"> </w:t>
      </w:r>
    </w:p>
    <w:p>
      <w:pPr>
        <w:keepNext w:val="0"/>
        <w:keepLines w:val="0"/>
        <w:widowControl w:val="0"/>
        <w:suppressLineNumbers w:val="0"/>
        <w:autoSpaceDE w:val="0"/>
        <w:autoSpaceDN/>
        <w:spacing w:before="0" w:beforeAutospacing="0" w:after="0" w:afterAutospacing="0" w:line="440" w:lineRule="exact"/>
        <w:ind w:left="0" w:right="0" w:firstLine="480" w:firstLineChars="200"/>
        <w:jc w:val="both"/>
        <w:rPr>
          <w:rFonts w:hint="default" w:ascii="Calibri" w:hAnsi="Calibri" w:eastAsia="宋体" w:cs="Times New Roman"/>
          <w:kern w:val="2"/>
          <w:sz w:val="24"/>
          <w:szCs w:val="24"/>
        </w:rPr>
      </w:pPr>
      <w:r>
        <w:rPr>
          <w:rFonts w:hint="eastAsia" w:ascii="宋体" w:hAnsi="宋体" w:eastAsia="宋体" w:cs="宋体"/>
          <w:kern w:val="2"/>
          <w:sz w:val="24"/>
          <w:szCs w:val="24"/>
          <w:lang w:val="en-US" w:eastAsia="zh-CN" w:bidi="ar"/>
        </w:rPr>
        <w:t>课程简介：</w:t>
      </w:r>
      <w:r>
        <w:rPr>
          <w:rFonts w:hint="eastAsia" w:ascii="Calibri" w:hAnsi="Calibri" w:eastAsia="宋体" w:cs="Times New Roman"/>
          <w:kern w:val="2"/>
          <w:sz w:val="24"/>
          <w:szCs w:val="24"/>
          <w:lang w:val="en-US" w:eastAsia="zh-CN" w:bidi="ar"/>
        </w:rPr>
        <w:t>“摄影摄像</w:t>
      </w:r>
      <w:r>
        <w:rPr>
          <w:rFonts w:hint="eastAsia" w:ascii="宋体" w:hAnsi="宋体" w:eastAsia="宋体" w:cs="宋体"/>
          <w:kern w:val="2"/>
          <w:sz w:val="24"/>
          <w:szCs w:val="24"/>
          <w:lang w:val="en-US" w:eastAsia="zh-CN" w:bidi="ar"/>
        </w:rPr>
        <w:t>技术与实践”是一门专业基础课程。通过这门课的学习，使学生掌握摄影、摄像的基础知识、相关理论和操作技能，为影视创作提供有效的保障。本课程分别介绍了摄影机、摄像机的基本结构与工作原理、摄影用光、如何选取机位与构图等。通过理论讲授和操作实践，以技术为基础，着重与拍摄艺术水平的提高。使学生了解摄影和摄像艺术的发展过程，并掌握照相机和摄像机的使用技巧，为日后工作实践打下基础。</w:t>
      </w:r>
    </w:p>
    <w:p>
      <w:pPr>
        <w:keepNext w:val="0"/>
        <w:keepLines w:val="0"/>
        <w:widowControl w:val="0"/>
        <w:suppressLineNumbers w:val="0"/>
        <w:autoSpaceDE w:val="0"/>
        <w:autoSpaceDN/>
        <w:spacing w:before="0" w:beforeAutospacing="0" w:after="0" w:afterAutospacing="0" w:line="440" w:lineRule="exact"/>
        <w:ind w:left="0" w:right="0"/>
        <w:jc w:val="both"/>
        <w:rPr>
          <w:rFonts w:hint="default" w:ascii="Calibri" w:hAnsi="Calibri" w:eastAsia="宋体" w:cs="Times New Roman"/>
          <w:kern w:val="2"/>
          <w:sz w:val="24"/>
          <w:szCs w:val="24"/>
          <w:lang w:val="en-US"/>
        </w:rPr>
      </w:pPr>
      <w:r>
        <w:rPr>
          <w:rFonts w:hint="eastAsia" w:ascii="宋体" w:hAnsi="宋体" w:eastAsia="宋体" w:cs="宋体"/>
          <w:kern w:val="2"/>
          <w:sz w:val="24"/>
          <w:szCs w:val="24"/>
          <w:lang w:val="en-US" w:eastAsia="zh-CN" w:bidi="ar"/>
        </w:rPr>
        <w:t>考核方式：考查</w:t>
      </w:r>
    </w:p>
    <w:p>
      <w:pPr>
        <w:keepNext w:val="0"/>
        <w:keepLines w:val="0"/>
        <w:widowControl w:val="0"/>
        <w:suppressLineNumbers w:val="0"/>
        <w:autoSpaceDE w:val="0"/>
        <w:autoSpaceDN/>
        <w:spacing w:before="0" w:beforeAutospacing="0" w:after="0" w:afterAutospacing="0" w:line="440" w:lineRule="exact"/>
        <w:ind w:left="0" w:right="0"/>
        <w:jc w:val="both"/>
        <w:rPr>
          <w:rFonts w:hint="eastAsia" w:ascii="Calibri" w:hAnsi="Calibri" w:eastAsia="宋体" w:cs="Times New Roman"/>
          <w:kern w:val="2"/>
          <w:sz w:val="24"/>
          <w:szCs w:val="24"/>
        </w:rPr>
      </w:pPr>
      <w:r>
        <w:rPr>
          <w:rFonts w:hint="eastAsia" w:ascii="宋体" w:hAnsi="宋体" w:eastAsia="宋体" w:cs="宋体"/>
          <w:kern w:val="2"/>
          <w:sz w:val="24"/>
          <w:szCs w:val="24"/>
          <w:lang w:val="en-US" w:eastAsia="zh-CN" w:bidi="ar"/>
        </w:rPr>
        <w:t>教材及参考书目：</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1.陈勤，刘文奕</w:t>
      </w:r>
      <w:r>
        <w:rPr>
          <w:rFonts w:hint="default" w:ascii="方正楷体_GB2312" w:hAnsi="方正楷体_GB2312" w:eastAsia="方正楷体_GB2312" w:cs="方正楷体_GB2312"/>
          <w:color w:val="auto"/>
          <w:sz w:val="24"/>
          <w:lang w:val="en-US" w:eastAsia="zh-CN"/>
        </w:rPr>
        <w:t>.</w:t>
      </w:r>
      <w:r>
        <w:rPr>
          <w:rFonts w:hint="eastAsia" w:ascii="方正楷体_GB2312" w:hAnsi="方正楷体_GB2312" w:eastAsia="方正楷体_GB2312" w:cs="方正楷体_GB2312"/>
          <w:color w:val="auto"/>
          <w:sz w:val="24"/>
          <w:lang w:val="en-US" w:eastAsia="zh-CN"/>
        </w:rPr>
        <w:t>摄影摄像技术同步双修教程</w:t>
      </w:r>
      <w:r>
        <w:rPr>
          <w:rFonts w:hint="default" w:ascii="方正楷体_GB2312" w:hAnsi="方正楷体_GB2312" w:eastAsia="方正楷体_GB2312" w:cs="方正楷体_GB2312"/>
          <w:color w:val="auto"/>
          <w:sz w:val="24"/>
          <w:lang w:val="en-US" w:eastAsia="zh-CN"/>
        </w:rPr>
        <w:t>.</w:t>
      </w:r>
      <w:r>
        <w:rPr>
          <w:rFonts w:hint="eastAsia" w:ascii="方正楷体_GB2312" w:hAnsi="方正楷体_GB2312" w:eastAsia="方正楷体_GB2312" w:cs="方正楷体_GB2312"/>
          <w:color w:val="auto"/>
          <w:sz w:val="24"/>
          <w:lang w:val="en-US" w:eastAsia="zh-CN"/>
        </w:rPr>
        <w:t>人民邮电出版社，</w:t>
      </w:r>
      <w:r>
        <w:rPr>
          <w:rFonts w:hint="default" w:ascii="方正楷体_GB2312" w:hAnsi="方正楷体_GB2312" w:eastAsia="方正楷体_GB2312" w:cs="方正楷体_GB2312"/>
          <w:color w:val="auto"/>
          <w:sz w:val="24"/>
          <w:lang w:val="en-US" w:eastAsia="zh-CN"/>
        </w:rPr>
        <w:t>2017</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2.安小龙</w:t>
      </w:r>
      <w:r>
        <w:rPr>
          <w:rFonts w:hint="default" w:ascii="方正楷体_GB2312" w:hAnsi="方正楷体_GB2312" w:eastAsia="方正楷体_GB2312" w:cs="方正楷体_GB2312"/>
          <w:color w:val="auto"/>
          <w:sz w:val="24"/>
          <w:lang w:val="en-US" w:eastAsia="zh-CN"/>
        </w:rPr>
        <w:t>.</w:t>
      </w:r>
      <w:r>
        <w:rPr>
          <w:rFonts w:hint="eastAsia" w:ascii="方正楷体_GB2312" w:hAnsi="方正楷体_GB2312" w:eastAsia="方正楷体_GB2312" w:cs="方正楷体_GB2312"/>
          <w:color w:val="auto"/>
          <w:sz w:val="24"/>
          <w:lang w:val="en-US" w:eastAsia="zh-CN"/>
        </w:rPr>
        <w:t>突破平面：数码摄影与摄像技术剖析</w:t>
      </w:r>
      <w:r>
        <w:rPr>
          <w:rFonts w:hint="default" w:ascii="方正楷体_GB2312" w:hAnsi="方正楷体_GB2312" w:eastAsia="方正楷体_GB2312" w:cs="方正楷体_GB2312"/>
          <w:color w:val="auto"/>
          <w:sz w:val="24"/>
          <w:lang w:val="en-US" w:eastAsia="zh-CN"/>
        </w:rPr>
        <w:t>.</w:t>
      </w:r>
      <w:r>
        <w:rPr>
          <w:rFonts w:hint="eastAsia" w:ascii="方正楷体_GB2312" w:hAnsi="方正楷体_GB2312" w:eastAsia="方正楷体_GB2312" w:cs="方正楷体_GB2312"/>
          <w:color w:val="auto"/>
          <w:sz w:val="24"/>
          <w:lang w:val="en-US" w:eastAsia="zh-CN"/>
        </w:rPr>
        <w:t>清华大学出版社，</w:t>
      </w:r>
      <w:r>
        <w:rPr>
          <w:rFonts w:hint="default" w:ascii="方正楷体_GB2312" w:hAnsi="方正楷体_GB2312" w:eastAsia="方正楷体_GB2312" w:cs="方正楷体_GB2312"/>
          <w:color w:val="auto"/>
          <w:sz w:val="24"/>
          <w:lang w:val="en-US" w:eastAsia="zh-CN"/>
        </w:rPr>
        <w:t>2016</w:t>
      </w:r>
    </w:p>
    <w:p>
      <w:pPr>
        <w:keepNext w:val="0"/>
        <w:keepLines w:val="0"/>
        <w:widowControl w:val="0"/>
        <w:suppressLineNumbers w:val="0"/>
        <w:autoSpaceDE w:val="0"/>
        <w:autoSpaceDN/>
        <w:spacing w:before="0" w:beforeAutospacing="0" w:after="0" w:afterAutospacing="0" w:line="440" w:lineRule="exact"/>
        <w:ind w:left="0" w:right="0" w:firstLine="480" w:firstLineChars="200"/>
        <w:jc w:val="both"/>
        <w:rPr>
          <w:rFonts w:hint="default" w:ascii="Calibri" w:hAnsi="Calibri" w:eastAsia="宋体" w:cs="Times New Roman"/>
          <w:kern w:val="2"/>
          <w:sz w:val="24"/>
          <w:szCs w:val="24"/>
        </w:rPr>
      </w:pPr>
      <w:r>
        <w:rPr>
          <w:rFonts w:hint="eastAsia" w:ascii="宋体" w:hAnsi="宋体" w:eastAsia="宋体" w:cs="宋体"/>
          <w:kern w:val="2"/>
          <w:sz w:val="24"/>
          <w:szCs w:val="24"/>
          <w:lang w:val="en-US" w:eastAsia="zh-CN" w:bidi="ar"/>
        </w:rPr>
        <w:t>3.薛亮</w:t>
      </w:r>
      <w:r>
        <w:rPr>
          <w:rFonts w:hint="default" w:ascii="Calibri" w:hAnsi="Calibri" w:eastAsia="宋体" w:cs="Calibri"/>
          <w:kern w:val="2"/>
          <w:sz w:val="24"/>
          <w:szCs w:val="24"/>
          <w:lang w:val="en-US" w:eastAsia="zh-CN" w:bidi="ar"/>
        </w:rPr>
        <w:t>.</w:t>
      </w:r>
      <w:r>
        <w:rPr>
          <w:rFonts w:hint="eastAsia" w:ascii="宋体" w:hAnsi="宋体" w:eastAsia="宋体" w:cs="宋体"/>
          <w:kern w:val="2"/>
          <w:sz w:val="24"/>
          <w:szCs w:val="24"/>
          <w:lang w:val="en-US" w:eastAsia="zh-CN" w:bidi="ar"/>
        </w:rPr>
        <w:t>影视摄像实战手册</w:t>
      </w:r>
      <w:r>
        <w:rPr>
          <w:rFonts w:hint="default" w:ascii="Calibri" w:hAnsi="Calibri" w:eastAsia="宋体" w:cs="Calibri"/>
          <w:kern w:val="2"/>
          <w:sz w:val="24"/>
          <w:szCs w:val="24"/>
          <w:lang w:val="en-US" w:eastAsia="zh-CN" w:bidi="ar"/>
        </w:rPr>
        <w:t xml:space="preserve">: </w:t>
      </w:r>
      <w:r>
        <w:rPr>
          <w:rFonts w:hint="eastAsia" w:ascii="宋体" w:hAnsi="宋体" w:eastAsia="宋体" w:cs="宋体"/>
          <w:kern w:val="2"/>
          <w:sz w:val="24"/>
          <w:szCs w:val="24"/>
          <w:lang w:val="en-US" w:eastAsia="zh-CN" w:bidi="ar"/>
        </w:rPr>
        <w:t>技术传达理念</w:t>
      </w:r>
      <w:r>
        <w:rPr>
          <w:rFonts w:hint="default" w:ascii="Calibri" w:hAnsi="Calibri" w:eastAsia="宋体" w:cs="Calibri"/>
          <w:kern w:val="2"/>
          <w:sz w:val="24"/>
          <w:szCs w:val="24"/>
          <w:lang w:val="en-US" w:eastAsia="zh-CN" w:bidi="ar"/>
        </w:rPr>
        <w:t>.</w:t>
      </w:r>
      <w:r>
        <w:rPr>
          <w:rFonts w:hint="eastAsia" w:ascii="宋体" w:hAnsi="宋体" w:eastAsia="宋体" w:cs="宋体"/>
          <w:kern w:val="2"/>
          <w:sz w:val="24"/>
          <w:szCs w:val="24"/>
          <w:lang w:val="en-US" w:eastAsia="zh-CN" w:bidi="ar"/>
        </w:rPr>
        <w:t>中国广播影视出版社，</w:t>
      </w:r>
      <w:r>
        <w:rPr>
          <w:rFonts w:hint="default" w:ascii="Calibri" w:hAnsi="Calibri" w:eastAsia="宋体" w:cs="Calibri"/>
          <w:kern w:val="2"/>
          <w:sz w:val="24"/>
          <w:szCs w:val="24"/>
          <w:lang w:val="en-US" w:eastAsia="zh-CN" w:bidi="ar"/>
        </w:rPr>
        <w:t>2018</w:t>
      </w:r>
    </w:p>
    <w:p>
      <w:pPr>
        <w:keepNext w:val="0"/>
        <w:keepLines w:val="0"/>
        <w:widowControl w:val="0"/>
        <w:suppressLineNumbers w:val="0"/>
        <w:autoSpaceDE w:val="0"/>
        <w:autoSpaceDN/>
        <w:spacing w:before="0" w:beforeAutospacing="0" w:after="0" w:afterAutospacing="0" w:line="440" w:lineRule="exact"/>
        <w:ind w:left="0" w:right="0" w:firstLine="480" w:firstLineChars="200"/>
        <w:jc w:val="both"/>
        <w:rPr>
          <w:rFonts w:hint="eastAsia" w:ascii="方正楷体_GB2312" w:hAnsi="方正楷体_GB2312" w:eastAsia="方正楷体_GB2312" w:cs="方正楷体_GB2312"/>
          <w:color w:val="auto"/>
          <w:sz w:val="24"/>
          <w:lang w:val="en-US" w:eastAsia="zh-CN"/>
        </w:rPr>
      </w:pPr>
      <w:r>
        <w:rPr>
          <w:rFonts w:hint="eastAsia" w:ascii="宋体" w:hAnsi="宋体" w:eastAsia="宋体" w:cs="宋体"/>
          <w:kern w:val="2"/>
          <w:sz w:val="24"/>
          <w:szCs w:val="24"/>
          <w:lang w:val="en-US" w:eastAsia="zh-CN" w:bidi="ar"/>
        </w:rPr>
        <w:t>4.陈勤，朱晓军</w:t>
      </w:r>
      <w:r>
        <w:rPr>
          <w:rFonts w:hint="default" w:ascii="Calibri" w:hAnsi="Calibri" w:eastAsia="宋体" w:cs="Calibri"/>
          <w:kern w:val="2"/>
          <w:sz w:val="24"/>
          <w:szCs w:val="24"/>
          <w:lang w:val="en-US" w:eastAsia="zh-CN" w:bidi="ar"/>
        </w:rPr>
        <w:t>.</w:t>
      </w:r>
      <w:r>
        <w:rPr>
          <w:rFonts w:hint="eastAsia" w:ascii="宋体" w:hAnsi="宋体" w:eastAsia="宋体" w:cs="宋体"/>
          <w:kern w:val="2"/>
          <w:sz w:val="24"/>
          <w:szCs w:val="24"/>
          <w:lang w:val="en-US" w:eastAsia="zh-CN" w:bidi="ar"/>
        </w:rPr>
        <w:t>摄像技术通用教程</w:t>
      </w:r>
      <w:r>
        <w:rPr>
          <w:rFonts w:hint="default" w:ascii="Calibri" w:hAnsi="Calibri" w:eastAsia="宋体" w:cs="Calibri"/>
          <w:kern w:val="2"/>
          <w:sz w:val="24"/>
          <w:szCs w:val="24"/>
          <w:lang w:val="en-US" w:eastAsia="zh-CN" w:bidi="ar"/>
        </w:rPr>
        <w:t>.</w:t>
      </w:r>
      <w:r>
        <w:rPr>
          <w:rFonts w:hint="eastAsia" w:ascii="宋体" w:hAnsi="宋体" w:eastAsia="宋体" w:cs="宋体"/>
          <w:kern w:val="2"/>
          <w:sz w:val="24"/>
          <w:szCs w:val="24"/>
          <w:lang w:val="en-US" w:eastAsia="zh-CN" w:bidi="ar"/>
        </w:rPr>
        <w:t>人民邮电出版社，</w:t>
      </w:r>
      <w:r>
        <w:rPr>
          <w:rFonts w:hint="default" w:ascii="Calibri" w:hAnsi="Calibri" w:eastAsia="宋体" w:cs="Calibri"/>
          <w:kern w:val="2"/>
          <w:sz w:val="24"/>
          <w:szCs w:val="24"/>
          <w:lang w:val="en-US" w:eastAsia="zh-CN" w:bidi="ar"/>
        </w:rPr>
        <w:t>2017</w:t>
      </w:r>
    </w:p>
    <w:p>
      <w:pPr>
        <w:pStyle w:val="4"/>
        <w:keepNext w:val="0"/>
        <w:keepLines w:val="0"/>
        <w:pageBreakBefore w:val="0"/>
        <w:kinsoku/>
        <w:wordWrap/>
        <w:overflowPunct/>
        <w:topLinePunct w:val="0"/>
        <w:autoSpaceDE/>
        <w:autoSpaceDN/>
        <w:bidi w:val="0"/>
        <w:spacing w:after="0" w:line="420" w:lineRule="exact"/>
        <w:textAlignment w:val="auto"/>
        <w:rPr>
          <w:rFonts w:ascii="仿宋" w:hAnsi="仿宋" w:eastAsia="仿宋" w:cs="仿宋"/>
          <w:b/>
          <w:bCs/>
          <w:sz w:val="24"/>
        </w:rPr>
      </w:pPr>
      <w:r>
        <w:rPr>
          <w:rFonts w:hint="eastAsia" w:ascii="仿宋" w:hAnsi="仿宋" w:eastAsia="仿宋" w:cs="仿宋"/>
          <w:b/>
          <w:bCs/>
          <w:sz w:val="24"/>
          <w:lang w:eastAsia="zh-CN"/>
        </w:rPr>
        <w:t>（</w:t>
      </w:r>
      <w:r>
        <w:rPr>
          <w:rFonts w:hint="eastAsia" w:ascii="仿宋" w:hAnsi="仿宋" w:eastAsia="仿宋" w:cs="仿宋"/>
          <w:b/>
          <w:bCs/>
          <w:sz w:val="24"/>
          <w:lang w:val="en-US" w:eastAsia="zh-CN"/>
        </w:rPr>
        <w:t>八</w:t>
      </w:r>
      <w:r>
        <w:rPr>
          <w:rFonts w:hint="eastAsia" w:ascii="仿宋" w:hAnsi="仿宋" w:eastAsia="仿宋" w:cs="仿宋"/>
          <w:b/>
          <w:bCs/>
          <w:sz w:val="24"/>
          <w:lang w:eastAsia="zh-CN"/>
        </w:rPr>
        <w:t>）</w:t>
      </w:r>
      <w:r>
        <w:rPr>
          <w:rFonts w:hint="eastAsia" w:ascii="仿宋" w:hAnsi="仿宋" w:eastAsia="仿宋" w:cs="仿宋"/>
          <w:b/>
          <w:bCs/>
          <w:sz w:val="24"/>
        </w:rPr>
        <w:t>课程名称：技术设计概论</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学    时：</w:t>
      </w:r>
      <w:r>
        <w:rPr>
          <w:rFonts w:hint="eastAsia" w:ascii="方正楷体_GB2312" w:hAnsi="方正楷体_GB2312" w:eastAsia="方正楷体_GB2312" w:cs="方正楷体_GB2312"/>
          <w:color w:val="auto"/>
          <w:sz w:val="24"/>
          <w:lang w:val="en-US" w:eastAsia="zh-CN"/>
        </w:rPr>
        <w:t>51</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学    分：</w:t>
      </w:r>
      <w:r>
        <w:rPr>
          <w:rFonts w:hint="eastAsia" w:ascii="方正楷体_GB2312" w:hAnsi="方正楷体_GB2312" w:eastAsia="方正楷体_GB2312" w:cs="方正楷体_GB2312"/>
          <w:color w:val="auto"/>
          <w:sz w:val="24"/>
          <w:lang w:val="en-US" w:eastAsia="zh-CN"/>
        </w:rPr>
        <w:t>3</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开课学期：第</w:t>
      </w:r>
      <w:r>
        <w:rPr>
          <w:rFonts w:hint="eastAsia" w:ascii="方正楷体_GB2312" w:hAnsi="方正楷体_GB2312" w:eastAsia="方正楷体_GB2312" w:cs="方正楷体_GB2312"/>
          <w:color w:val="auto"/>
          <w:sz w:val="24"/>
          <w:lang w:val="en-US" w:eastAsia="zh-CN"/>
        </w:rPr>
        <w:t>二</w:t>
      </w:r>
      <w:r>
        <w:rPr>
          <w:rFonts w:hint="eastAsia" w:ascii="方正楷体_GB2312" w:hAnsi="方正楷体_GB2312" w:eastAsia="方正楷体_GB2312" w:cs="方正楷体_GB2312"/>
          <w:color w:val="auto"/>
          <w:sz w:val="24"/>
        </w:rPr>
        <w:t xml:space="preserve">学期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lang w:val="en-US" w:eastAsia="zh-CN"/>
        </w:rPr>
        <w:t>课程简介：介绍技术及其性质以及技术设计的发展过程，让学生初步掌握设计的基本知识和技术</w:t>
      </w:r>
      <w:r>
        <w:rPr>
          <w:rFonts w:hint="default" w:ascii="方正楷体_GB2312" w:hAnsi="方正楷体_GB2312" w:eastAsia="方正楷体_GB2312" w:cs="方正楷体_GB2312"/>
          <w:color w:val="auto"/>
          <w:sz w:val="24"/>
          <w:lang w:val="en-US" w:eastAsia="zh-CN"/>
        </w:rPr>
        <w:t>设计的基本方法。课程内容包括技术与社会与自然与人的关系，技术与设计的关系，技术设计的一般过程，技术设计内涵及基本原则以及设计创新的关系等。此外还具体介绍了结构与设计、流程与设计、系统与设计、控制与设计。</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考核方式：考试</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教材及参考书目：</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《技术设计基础》 王凌诗 中国出版集团 现代教育出版社 </w:t>
      </w:r>
    </w:p>
    <w:p>
      <w:pPr>
        <w:pStyle w:val="4"/>
        <w:keepNext w:val="0"/>
        <w:keepLines w:val="0"/>
        <w:pageBreakBefore w:val="0"/>
        <w:kinsoku/>
        <w:wordWrap/>
        <w:overflowPunct/>
        <w:topLinePunct w:val="0"/>
        <w:autoSpaceDE/>
        <w:autoSpaceDN/>
        <w:bidi w:val="0"/>
        <w:spacing w:after="0" w:line="420" w:lineRule="exact"/>
        <w:ind w:left="0" w:leftChars="0" w:firstLine="420"/>
        <w:textAlignment w:val="auto"/>
        <w:rPr>
          <w:rFonts w:hint="eastAsia" w:ascii="仿宋" w:hAnsi="仿宋" w:eastAsia="仿宋" w:cs="仿宋"/>
          <w:b/>
          <w:bCs/>
          <w:sz w:val="24"/>
          <w:lang w:val="en-US" w:eastAsia="zh-CN"/>
        </w:rPr>
      </w:pPr>
      <w:r>
        <w:rPr>
          <w:rFonts w:hint="eastAsia" w:ascii="仿宋" w:hAnsi="仿宋" w:eastAsia="仿宋" w:cs="仿宋"/>
          <w:b/>
          <w:bCs/>
          <w:sz w:val="24"/>
          <w:lang w:eastAsia="zh-CN"/>
        </w:rPr>
        <w:t>（</w:t>
      </w:r>
      <w:r>
        <w:rPr>
          <w:rFonts w:hint="eastAsia" w:ascii="仿宋" w:hAnsi="仿宋" w:eastAsia="仿宋" w:cs="仿宋"/>
          <w:b/>
          <w:bCs/>
          <w:sz w:val="24"/>
          <w:lang w:val="en-US" w:eastAsia="zh-CN"/>
        </w:rPr>
        <w:t>九</w:t>
      </w:r>
      <w:r>
        <w:rPr>
          <w:rFonts w:hint="eastAsia" w:ascii="仿宋" w:hAnsi="仿宋" w:eastAsia="仿宋" w:cs="仿宋"/>
          <w:b/>
          <w:bCs/>
          <w:sz w:val="24"/>
          <w:lang w:eastAsia="zh-CN"/>
        </w:rPr>
        <w:t>）</w:t>
      </w:r>
      <w:r>
        <w:rPr>
          <w:rFonts w:hint="eastAsia" w:ascii="仿宋" w:hAnsi="仿宋" w:eastAsia="仿宋" w:cs="仿宋"/>
          <w:b/>
          <w:bCs/>
          <w:sz w:val="24"/>
        </w:rPr>
        <w:t>课程名称：</w:t>
      </w:r>
      <w:r>
        <w:rPr>
          <w:rFonts w:hint="eastAsia" w:ascii="仿宋" w:hAnsi="仿宋" w:eastAsia="仿宋" w:cs="仿宋"/>
          <w:b/>
          <w:bCs/>
          <w:sz w:val="24"/>
          <w:lang w:val="en-US" w:eastAsia="zh-CN"/>
        </w:rPr>
        <w:t>信息科技与</w:t>
      </w:r>
      <w:r>
        <w:rPr>
          <w:rFonts w:hint="eastAsia" w:ascii="仿宋" w:hAnsi="仿宋" w:eastAsia="仿宋" w:cs="仿宋"/>
          <w:b/>
          <w:bCs/>
          <w:sz w:val="24"/>
        </w:rPr>
        <w:t>技术课程课标</w:t>
      </w:r>
      <w:r>
        <w:rPr>
          <w:rFonts w:hint="eastAsia" w:ascii="仿宋" w:hAnsi="仿宋" w:eastAsia="仿宋" w:cs="仿宋"/>
          <w:b/>
          <w:bCs/>
          <w:sz w:val="24"/>
          <w:lang w:val="en-US" w:eastAsia="zh-CN"/>
        </w:rPr>
        <w:t>解读</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学    时：48</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学    分：2.5</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开课学期：第四学期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课程简介：《技术课程课标解读及教材教法》是教育技术学专业教师基本能力培养的必修课程。本专业毕业生从事中小学技术类课程教学的一门重要课程。本课程主要介绍信息技术和通用技术课程标准、信息技术和通用技术教材教法。通过学习使学生了解中学技术教育的发展及其目前的教学动态；掌握信息技术与通用技术课程的教学理念、教材内容、教学要求、教学方法、教学组织形式；初步具备教学设计的能力，具有现代教育理念，学会跟踪国内外技术教育发展趋势，具备对信息技术与通用技术教育内容及形式变化的适应能力；能自主开展针对性的教学研究，初步培养科研能力，为成为优秀技术教师打下坚实的理论基础。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考核方式：考试</w:t>
      </w:r>
    </w:p>
    <w:p>
      <w:pPr>
        <w:keepNext w:val="0"/>
        <w:keepLines w:val="0"/>
        <w:widowControl/>
        <w:suppressLineNumbers w:val="0"/>
        <w:spacing w:before="0" w:beforeAutospacing="0" w:after="0" w:afterAutospacing="0" w:line="420" w:lineRule="atLeast"/>
        <w:ind w:left="0" w:right="0" w:firstLine="528"/>
        <w:jc w:val="both"/>
        <w:rPr>
          <w:rFonts w:ascii="Calibri" w:hAnsi="Calibri" w:cs="Calibri"/>
          <w:sz w:val="21"/>
          <w:szCs w:val="21"/>
        </w:rPr>
      </w:pPr>
      <w:r>
        <w:rPr>
          <w:rFonts w:ascii="方正楷体_GB2312" w:hAnsi="方正楷体_GB2312" w:eastAsia="方正楷体_GB2312" w:cs="方正楷体_GB2312"/>
          <w:i w:val="0"/>
          <w:caps w:val="0"/>
          <w:color w:val="000000"/>
          <w:spacing w:val="0"/>
          <w:kern w:val="0"/>
          <w:sz w:val="24"/>
          <w:szCs w:val="24"/>
          <w:lang w:val="en-US" w:eastAsia="zh-CN" w:bidi="ar"/>
        </w:rPr>
        <w:t>教材及参考书目：</w:t>
      </w:r>
      <w:r>
        <w:rPr>
          <w:rFonts w:hint="default" w:ascii="方正楷体_GB2312" w:hAnsi="方正楷体_GB2312" w:eastAsia="方正楷体_GB2312" w:cs="方正楷体_GB2312"/>
          <w:i w:val="0"/>
          <w:caps w:val="0"/>
          <w:color w:val="000000"/>
          <w:spacing w:val="0"/>
          <w:kern w:val="0"/>
          <w:sz w:val="24"/>
          <w:szCs w:val="24"/>
          <w:lang w:val="en-US" w:eastAsia="zh-CN" w:bidi="ar"/>
        </w:rPr>
        <w:t>1.《基础教育信息技术课程标准(2022版)》</w:t>
      </w:r>
    </w:p>
    <w:p>
      <w:pPr>
        <w:keepNext w:val="0"/>
        <w:keepLines w:val="0"/>
        <w:widowControl/>
        <w:suppressLineNumbers w:val="0"/>
        <w:spacing w:before="0" w:beforeAutospacing="0" w:after="0" w:afterAutospacing="0" w:line="420" w:lineRule="atLeast"/>
        <w:ind w:left="0" w:right="0" w:firstLine="528"/>
        <w:jc w:val="both"/>
        <w:rPr>
          <w:rFonts w:hint="default" w:ascii="Calibri" w:hAnsi="Calibri" w:cs="Calibri"/>
          <w:sz w:val="21"/>
          <w:szCs w:val="21"/>
        </w:rPr>
      </w:pPr>
      <w:r>
        <w:rPr>
          <w:rFonts w:hint="default" w:ascii="方正楷体_GB2312" w:hAnsi="方正楷体_GB2312" w:eastAsia="方正楷体_GB2312" w:cs="方正楷体_GB2312"/>
          <w:i w:val="0"/>
          <w:caps w:val="0"/>
          <w:color w:val="000000"/>
          <w:spacing w:val="0"/>
          <w:kern w:val="0"/>
          <w:sz w:val="24"/>
          <w:szCs w:val="24"/>
          <w:lang w:val="en-US" w:eastAsia="zh-CN" w:bidi="ar"/>
        </w:rPr>
        <w:t>    2. 顾建军等主编，《通用技术课程课标解读》，高等教育出版社；</w:t>
      </w:r>
    </w:p>
    <w:p>
      <w:pPr>
        <w:pStyle w:val="4"/>
        <w:keepNext w:val="0"/>
        <w:keepLines w:val="0"/>
        <w:pageBreakBefore w:val="0"/>
        <w:kinsoku/>
        <w:wordWrap/>
        <w:overflowPunct/>
        <w:topLinePunct w:val="0"/>
        <w:autoSpaceDE/>
        <w:autoSpaceDN/>
        <w:bidi w:val="0"/>
        <w:spacing w:after="0" w:line="420" w:lineRule="exact"/>
        <w:ind w:left="0" w:leftChars="0" w:firstLine="420"/>
        <w:textAlignment w:val="auto"/>
        <w:rPr>
          <w:rFonts w:ascii="仿宋" w:hAnsi="仿宋" w:eastAsia="仿宋" w:cs="仿宋"/>
          <w:b/>
          <w:bCs/>
          <w:sz w:val="24"/>
        </w:rPr>
      </w:pPr>
      <w:r>
        <w:rPr>
          <w:rFonts w:hint="eastAsia" w:ascii="仿宋" w:hAnsi="仿宋" w:eastAsia="仿宋" w:cs="仿宋"/>
          <w:b/>
          <w:bCs/>
          <w:sz w:val="24"/>
          <w:lang w:eastAsia="zh-CN"/>
        </w:rPr>
        <w:t>（</w:t>
      </w:r>
      <w:r>
        <w:rPr>
          <w:rFonts w:hint="eastAsia" w:ascii="仿宋" w:hAnsi="仿宋" w:eastAsia="仿宋" w:cs="仿宋"/>
          <w:b/>
          <w:bCs/>
          <w:sz w:val="24"/>
          <w:lang w:val="en-US" w:eastAsia="zh-CN"/>
        </w:rPr>
        <w:t>十</w:t>
      </w:r>
      <w:r>
        <w:rPr>
          <w:rFonts w:hint="eastAsia" w:ascii="仿宋" w:hAnsi="仿宋" w:eastAsia="仿宋" w:cs="仿宋"/>
          <w:b/>
          <w:bCs/>
          <w:sz w:val="24"/>
          <w:lang w:eastAsia="zh-CN"/>
        </w:rPr>
        <w:t>）</w:t>
      </w:r>
      <w:r>
        <w:rPr>
          <w:rFonts w:hint="eastAsia" w:ascii="仿宋" w:hAnsi="仿宋" w:eastAsia="仿宋" w:cs="仿宋"/>
          <w:b/>
          <w:bCs/>
          <w:sz w:val="24"/>
        </w:rPr>
        <w:t>课程名称：</w:t>
      </w:r>
      <w:r>
        <w:rPr>
          <w:rFonts w:hint="eastAsia" w:ascii="仿宋" w:hAnsi="仿宋" w:eastAsia="仿宋" w:cs="仿宋"/>
          <w:b/>
          <w:bCs/>
          <w:sz w:val="24"/>
          <w:lang w:val="en-US" w:eastAsia="zh-CN"/>
        </w:rPr>
        <w:t>信息科技与</w:t>
      </w:r>
      <w:r>
        <w:rPr>
          <w:rFonts w:hint="eastAsia" w:ascii="仿宋" w:hAnsi="仿宋" w:eastAsia="仿宋" w:cs="仿宋"/>
          <w:b/>
          <w:bCs/>
          <w:sz w:val="24"/>
        </w:rPr>
        <w:t>技术课程教学实践</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学    时：48</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学    分：2.5</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开课学期：第五学期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课程简介：《技术课程教学实践》：通过本课程学习，使学生熟练掌握中学信息技术与通用技术课程教学技能，具有初步开展信息技术与通用技术课程教学实践的能力、设计的能力，使用各类媒体辅助教学的能力，课堂教学的组织、管理、评价的能力。加强教学技能训练，为学生职后教师专业发展与自身素质的打下坚实的基础，本课程重点加强学生职教体验，为成为一名合格的技术教师打下坚实的实践经验。</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考核方式：考查</w:t>
      </w:r>
    </w:p>
    <w:p>
      <w:pPr>
        <w:keepNext w:val="0"/>
        <w:keepLines w:val="0"/>
        <w:widowControl/>
        <w:suppressLineNumbers w:val="0"/>
        <w:spacing w:before="0" w:beforeAutospacing="0" w:after="0" w:afterAutospacing="0"/>
        <w:ind w:left="0" w:right="0" w:firstLine="240" w:firstLineChars="100"/>
        <w:jc w:val="both"/>
        <w:rPr>
          <w:rFonts w:hint="default" w:ascii="方正楷体_GB2312" w:hAnsi="方正楷体_GB2312" w:eastAsia="方正楷体_GB2312" w:cs="方正楷体_GB2312"/>
          <w:b w:val="0"/>
          <w:i w:val="0"/>
          <w:caps w:val="0"/>
          <w:color w:val="000000"/>
          <w:spacing w:val="0"/>
          <w:kern w:val="0"/>
          <w:sz w:val="24"/>
          <w:szCs w:val="24"/>
          <w:lang w:val="en-US" w:eastAsia="zh-CN" w:bidi="ar"/>
        </w:rPr>
      </w:pPr>
      <w:r>
        <w:rPr>
          <w:rFonts w:hint="eastAsia" w:ascii="方正楷体_GB2312" w:hAnsi="方正楷体_GB2312" w:eastAsia="方正楷体_GB2312" w:cs="方正楷体_GB2312"/>
          <w:color w:val="auto"/>
          <w:sz w:val="24"/>
        </w:rPr>
        <w:t>教材及参考书目：</w:t>
      </w:r>
      <w:r>
        <w:rPr>
          <w:rFonts w:hint="eastAsia" w:ascii="方正楷体_GB2312" w:hAnsi="方正楷体_GB2312" w:eastAsia="方正楷体_GB2312" w:cs="方正楷体_GB2312"/>
          <w:color w:val="auto"/>
          <w:sz w:val="24"/>
          <w:lang w:eastAsia="zh-CN"/>
        </w:rPr>
        <w:t>《</w:t>
      </w:r>
      <w:r>
        <w:rPr>
          <w:rFonts w:hint="default" w:ascii="方正楷体_GB2312" w:hAnsi="方正楷体_GB2312" w:eastAsia="方正楷体_GB2312" w:cs="方正楷体_GB2312"/>
          <w:b w:val="0"/>
          <w:i w:val="0"/>
          <w:caps w:val="0"/>
          <w:color w:val="000000"/>
          <w:spacing w:val="0"/>
          <w:kern w:val="0"/>
          <w:sz w:val="24"/>
          <w:szCs w:val="24"/>
          <w:lang w:val="en-US" w:eastAsia="zh-CN" w:bidi="ar"/>
        </w:rPr>
        <w:t>中小学信息技术课程教学论》徐克强 清华大学出版社</w:t>
      </w:r>
    </w:p>
    <w:p>
      <w:pPr>
        <w:pStyle w:val="4"/>
        <w:keepNext w:val="0"/>
        <w:keepLines w:val="0"/>
        <w:pageBreakBefore w:val="0"/>
        <w:kinsoku/>
        <w:wordWrap/>
        <w:overflowPunct/>
        <w:topLinePunct w:val="0"/>
        <w:autoSpaceDE/>
        <w:autoSpaceDN/>
        <w:bidi w:val="0"/>
        <w:spacing w:after="0" w:line="420" w:lineRule="exact"/>
        <w:ind w:left="0" w:leftChars="0" w:firstLine="420"/>
        <w:textAlignment w:val="auto"/>
        <w:rPr>
          <w:rFonts w:hint="eastAsia" w:ascii="仿宋" w:hAnsi="仿宋" w:eastAsia="仿宋" w:cs="仿宋"/>
          <w:b/>
          <w:bCs/>
          <w:sz w:val="24"/>
          <w:lang w:val="en-US" w:eastAsia="zh-CN"/>
        </w:rPr>
      </w:pPr>
      <w:r>
        <w:rPr>
          <w:rFonts w:hint="eastAsia" w:ascii="仿宋" w:hAnsi="仿宋" w:eastAsia="仿宋" w:cs="仿宋"/>
          <w:b/>
          <w:bCs/>
          <w:sz w:val="24"/>
          <w:lang w:val="en-US" w:eastAsia="zh-CN"/>
        </w:rPr>
        <w:t>（十一）课程名称：技术设计创新技法</w:t>
      </w:r>
    </w:p>
    <w:p>
      <w:pPr>
        <w:keepNext w:val="0"/>
        <w:keepLines w:val="0"/>
        <w:widowControl/>
        <w:suppressLineNumbers w:val="0"/>
        <w:spacing w:before="0" w:beforeAutospacing="0" w:after="0" w:afterAutospacing="0" w:line="420" w:lineRule="atLeast"/>
        <w:ind w:right="0" w:firstLine="480" w:firstLineChars="200"/>
        <w:jc w:val="both"/>
        <w:rPr>
          <w:rFonts w:hint="default" w:ascii="Calibri" w:hAnsi="Calibri" w:cs="Calibri"/>
          <w:sz w:val="21"/>
          <w:szCs w:val="21"/>
          <w:lang w:val="en-US"/>
        </w:rPr>
      </w:pPr>
      <w:r>
        <w:rPr>
          <w:rFonts w:ascii="方正楷体_GB2312" w:hAnsi="方正楷体_GB2312" w:eastAsia="方正楷体_GB2312" w:cs="方正楷体_GB2312"/>
          <w:i w:val="0"/>
          <w:caps w:val="0"/>
          <w:color w:val="000000"/>
          <w:spacing w:val="0"/>
          <w:kern w:val="0"/>
          <w:sz w:val="24"/>
          <w:szCs w:val="24"/>
          <w:lang w:val="en-US" w:eastAsia="zh-CN" w:bidi="ar"/>
        </w:rPr>
        <w:t>学</w:t>
      </w:r>
      <w:r>
        <w:rPr>
          <w:rFonts w:hint="default" w:ascii="方正楷体_GB2312" w:hAnsi="方正楷体_GB2312" w:eastAsia="方正楷体_GB2312" w:cs="方正楷体_GB2312"/>
          <w:i w:val="0"/>
          <w:caps w:val="0"/>
          <w:color w:val="000000"/>
          <w:spacing w:val="0"/>
          <w:kern w:val="0"/>
          <w:sz w:val="24"/>
          <w:szCs w:val="24"/>
          <w:lang w:val="en-US" w:eastAsia="zh-CN" w:bidi="ar"/>
        </w:rPr>
        <w:t xml:space="preserve">    时：3</w:t>
      </w:r>
      <w:r>
        <w:rPr>
          <w:rFonts w:hint="eastAsia" w:ascii="方正楷体_GB2312" w:hAnsi="方正楷体_GB2312" w:eastAsia="方正楷体_GB2312" w:cs="方正楷体_GB2312"/>
          <w:i w:val="0"/>
          <w:caps w:val="0"/>
          <w:color w:val="000000"/>
          <w:spacing w:val="0"/>
          <w:kern w:val="0"/>
          <w:sz w:val="24"/>
          <w:szCs w:val="24"/>
          <w:lang w:val="en-US" w:eastAsia="zh-CN" w:bidi="ar"/>
        </w:rPr>
        <w:t>0</w:t>
      </w:r>
    </w:p>
    <w:p>
      <w:pPr>
        <w:keepNext w:val="0"/>
        <w:keepLines w:val="0"/>
        <w:widowControl/>
        <w:suppressLineNumbers w:val="0"/>
        <w:spacing w:before="0" w:beforeAutospacing="0" w:after="0" w:afterAutospacing="0" w:line="420" w:lineRule="atLeast"/>
        <w:ind w:left="0" w:right="0" w:firstLine="528"/>
        <w:jc w:val="both"/>
        <w:rPr>
          <w:rFonts w:hint="default" w:ascii="Calibri" w:hAnsi="Calibri" w:cs="Calibri"/>
          <w:sz w:val="21"/>
          <w:szCs w:val="21"/>
          <w:lang w:val="en-US"/>
        </w:rPr>
      </w:pPr>
      <w:r>
        <w:rPr>
          <w:rFonts w:hint="default" w:ascii="方正楷体_GB2312" w:hAnsi="方正楷体_GB2312" w:eastAsia="方正楷体_GB2312" w:cs="方正楷体_GB2312"/>
          <w:i w:val="0"/>
          <w:caps w:val="0"/>
          <w:color w:val="000000"/>
          <w:spacing w:val="0"/>
          <w:kern w:val="0"/>
          <w:sz w:val="24"/>
          <w:szCs w:val="24"/>
          <w:lang w:val="en-US" w:eastAsia="zh-CN" w:bidi="ar"/>
        </w:rPr>
        <w:t>学    分</w:t>
      </w:r>
      <w:r>
        <w:rPr>
          <w:rFonts w:hint="eastAsia" w:ascii="方正楷体_GB2312" w:hAnsi="方正楷体_GB2312" w:eastAsia="方正楷体_GB2312" w:cs="方正楷体_GB2312"/>
          <w:i w:val="0"/>
          <w:caps w:val="0"/>
          <w:color w:val="000000"/>
          <w:spacing w:val="0"/>
          <w:kern w:val="0"/>
          <w:sz w:val="24"/>
          <w:szCs w:val="24"/>
          <w:lang w:val="en-US" w:eastAsia="zh-CN" w:bidi="ar"/>
        </w:rPr>
        <w:t>：1.5</w:t>
      </w:r>
    </w:p>
    <w:p>
      <w:pPr>
        <w:keepNext w:val="0"/>
        <w:keepLines w:val="0"/>
        <w:widowControl/>
        <w:suppressLineNumbers w:val="0"/>
        <w:spacing w:before="0" w:beforeAutospacing="0" w:after="0" w:afterAutospacing="0" w:line="420" w:lineRule="atLeast"/>
        <w:ind w:left="0" w:right="0" w:firstLine="528"/>
        <w:jc w:val="both"/>
        <w:rPr>
          <w:rFonts w:hint="default" w:ascii="Calibri" w:hAnsi="Calibri" w:cs="Calibri"/>
          <w:sz w:val="21"/>
          <w:szCs w:val="21"/>
        </w:rPr>
      </w:pPr>
      <w:r>
        <w:rPr>
          <w:rFonts w:hint="default" w:ascii="方正楷体_GB2312" w:hAnsi="方正楷体_GB2312" w:eastAsia="方正楷体_GB2312" w:cs="方正楷体_GB2312"/>
          <w:i w:val="0"/>
          <w:caps w:val="0"/>
          <w:color w:val="000000"/>
          <w:spacing w:val="0"/>
          <w:kern w:val="0"/>
          <w:sz w:val="24"/>
          <w:szCs w:val="24"/>
          <w:lang w:val="en-US" w:eastAsia="zh-CN" w:bidi="ar"/>
        </w:rPr>
        <w:t>开课学期：第</w:t>
      </w:r>
      <w:r>
        <w:rPr>
          <w:rFonts w:hint="eastAsia" w:ascii="方正楷体_GB2312" w:hAnsi="方正楷体_GB2312" w:eastAsia="方正楷体_GB2312" w:cs="方正楷体_GB2312"/>
          <w:i w:val="0"/>
          <w:caps w:val="0"/>
          <w:color w:val="000000"/>
          <w:spacing w:val="0"/>
          <w:kern w:val="0"/>
          <w:sz w:val="24"/>
          <w:szCs w:val="24"/>
          <w:lang w:val="en-US" w:eastAsia="zh-CN" w:bidi="ar"/>
        </w:rPr>
        <w:t>三</w:t>
      </w:r>
      <w:r>
        <w:rPr>
          <w:rFonts w:hint="default" w:ascii="方正楷体_GB2312" w:hAnsi="方正楷体_GB2312" w:eastAsia="方正楷体_GB2312" w:cs="方正楷体_GB2312"/>
          <w:i w:val="0"/>
          <w:caps w:val="0"/>
          <w:color w:val="000000"/>
          <w:spacing w:val="0"/>
          <w:kern w:val="0"/>
          <w:sz w:val="24"/>
          <w:szCs w:val="24"/>
          <w:lang w:val="en-US" w:eastAsia="zh-CN" w:bidi="ar"/>
        </w:rPr>
        <w:t>学期</w:t>
      </w:r>
    </w:p>
    <w:p>
      <w:pPr>
        <w:keepNext w:val="0"/>
        <w:keepLines w:val="0"/>
        <w:widowControl/>
        <w:suppressLineNumbers w:val="0"/>
        <w:spacing w:before="0" w:beforeAutospacing="0" w:after="0" w:afterAutospacing="0" w:line="420" w:lineRule="atLeast"/>
        <w:ind w:left="0" w:right="0" w:firstLine="420"/>
        <w:jc w:val="both"/>
        <w:rPr>
          <w:rFonts w:hint="default" w:ascii="Calibri" w:hAnsi="Calibri" w:cs="Calibri"/>
          <w:sz w:val="21"/>
          <w:szCs w:val="21"/>
        </w:rPr>
      </w:pPr>
      <w:r>
        <w:rPr>
          <w:rFonts w:hint="default" w:ascii="方正楷体_GB2312" w:hAnsi="方正楷体_GB2312" w:eastAsia="方正楷体_GB2312" w:cs="方正楷体_GB2312"/>
          <w:i w:val="0"/>
          <w:caps w:val="0"/>
          <w:color w:val="000000"/>
          <w:spacing w:val="0"/>
          <w:kern w:val="0"/>
          <w:sz w:val="24"/>
          <w:szCs w:val="24"/>
          <w:lang w:val="en-US" w:eastAsia="zh-CN" w:bidi="ar"/>
        </w:rPr>
        <w:t>课程简介：本课程是教育技术学专业通用技术方向的一门专业必修课，是一门理论与实践并重的课程；本课程以培养学生创新精神和创新能力为核心目标。本课程主要培养学生的创新思维和创造技能的一门课，帮助学生形成创新思维和意识，培养学生技术创造性解决技术问题的能力。为学生后续专业课程学习和专业能力发展奠定坚实基础。</w:t>
      </w:r>
    </w:p>
    <w:p>
      <w:pPr>
        <w:keepNext w:val="0"/>
        <w:keepLines w:val="0"/>
        <w:widowControl/>
        <w:suppressLineNumbers w:val="0"/>
        <w:spacing w:before="0" w:beforeAutospacing="0" w:after="0" w:afterAutospacing="0" w:line="420" w:lineRule="atLeast"/>
        <w:ind w:left="0" w:right="0" w:firstLine="528"/>
        <w:jc w:val="both"/>
        <w:rPr>
          <w:rFonts w:hint="default" w:ascii="Calibri" w:hAnsi="Calibri" w:cs="Calibri"/>
          <w:sz w:val="21"/>
          <w:szCs w:val="21"/>
        </w:rPr>
      </w:pPr>
      <w:r>
        <w:rPr>
          <w:rFonts w:hint="default" w:ascii="方正楷体_GB2312" w:hAnsi="方正楷体_GB2312" w:eastAsia="方正楷体_GB2312" w:cs="方正楷体_GB2312"/>
          <w:i w:val="0"/>
          <w:caps w:val="0"/>
          <w:color w:val="000000"/>
          <w:spacing w:val="0"/>
          <w:kern w:val="0"/>
          <w:sz w:val="24"/>
          <w:szCs w:val="24"/>
          <w:lang w:val="en-US" w:eastAsia="zh-CN" w:bidi="ar"/>
        </w:rPr>
        <w:t>考核方式：考查</w:t>
      </w:r>
    </w:p>
    <w:p>
      <w:pPr>
        <w:keepNext w:val="0"/>
        <w:keepLines w:val="0"/>
        <w:widowControl/>
        <w:suppressLineNumbers w:val="0"/>
        <w:spacing w:before="0" w:beforeAutospacing="0" w:after="0" w:afterAutospacing="0" w:line="420" w:lineRule="atLeast"/>
        <w:ind w:left="0" w:right="0" w:firstLine="528"/>
        <w:jc w:val="both"/>
        <w:rPr>
          <w:rFonts w:hint="default" w:ascii="方正楷体_GB2312" w:hAnsi="方正楷体_GB2312" w:eastAsia="方正楷体_GB2312" w:cs="方正楷体_GB2312"/>
          <w:i w:val="0"/>
          <w:caps w:val="0"/>
          <w:color w:val="000000"/>
          <w:spacing w:val="0"/>
          <w:kern w:val="0"/>
          <w:sz w:val="24"/>
          <w:szCs w:val="24"/>
          <w:lang w:val="en-US" w:eastAsia="zh-CN" w:bidi="ar"/>
        </w:rPr>
      </w:pPr>
      <w:r>
        <w:rPr>
          <w:rFonts w:hint="default" w:ascii="方正楷体_GB2312" w:hAnsi="方正楷体_GB2312" w:eastAsia="方正楷体_GB2312" w:cs="方正楷体_GB2312"/>
          <w:i w:val="0"/>
          <w:caps w:val="0"/>
          <w:color w:val="000000"/>
          <w:spacing w:val="0"/>
          <w:kern w:val="0"/>
          <w:sz w:val="24"/>
          <w:szCs w:val="24"/>
          <w:lang w:val="en-US" w:eastAsia="zh-CN" w:bidi="ar"/>
        </w:rPr>
        <w:t>教材及参考书目：1.《创造力开发与实践》陈吉明 武汉理工大学出版社</w:t>
      </w:r>
    </w:p>
    <w:p>
      <w:pPr>
        <w:pStyle w:val="4"/>
        <w:keepNext w:val="0"/>
        <w:keepLines w:val="0"/>
        <w:pageBreakBefore w:val="0"/>
        <w:kinsoku/>
        <w:wordWrap/>
        <w:overflowPunct/>
        <w:topLinePunct w:val="0"/>
        <w:autoSpaceDE/>
        <w:autoSpaceDN/>
        <w:bidi w:val="0"/>
        <w:spacing w:after="0" w:line="420" w:lineRule="exact"/>
        <w:textAlignment w:val="auto"/>
        <w:rPr>
          <w:rFonts w:hint="default" w:ascii="仿宋" w:hAnsi="仿宋" w:eastAsia="仿宋" w:cs="仿宋"/>
          <w:b/>
          <w:bCs/>
          <w:sz w:val="24"/>
          <w:lang w:val="en-US" w:eastAsia="zh-CN"/>
        </w:rPr>
      </w:pPr>
      <w:r>
        <w:rPr>
          <w:rFonts w:hint="eastAsia" w:ascii="仿宋" w:hAnsi="仿宋" w:eastAsia="仿宋" w:cs="仿宋"/>
          <w:b/>
          <w:bCs/>
          <w:sz w:val="24"/>
          <w:lang w:val="en-US" w:eastAsia="zh-CN"/>
        </w:rPr>
        <w:t>（十二）课程名称：教学技术与媒体</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default" w:ascii="方正楷体_GB2312" w:hAnsi="方正楷体_GB2312" w:eastAsia="方正楷体_GB2312" w:cs="方正楷体_GB2312"/>
          <w:color w:val="auto"/>
          <w:sz w:val="24"/>
          <w:lang w:val="en-US" w:eastAsia="zh-CN"/>
        </w:rPr>
        <w:t>学    时：</w:t>
      </w:r>
      <w:r>
        <w:rPr>
          <w:rFonts w:hint="eastAsia" w:ascii="方正楷体_GB2312" w:hAnsi="方正楷体_GB2312" w:eastAsia="方正楷体_GB2312" w:cs="方正楷体_GB2312"/>
          <w:color w:val="auto"/>
          <w:sz w:val="24"/>
          <w:lang w:val="en-US" w:eastAsia="zh-CN"/>
        </w:rPr>
        <w:t>32</w:t>
      </w:r>
    </w:p>
    <w:p>
      <w:pPr>
        <w:keepNext w:val="0"/>
        <w:keepLines w:val="0"/>
        <w:widowControl/>
        <w:suppressLineNumbers w:val="0"/>
        <w:spacing w:before="0" w:beforeAutospacing="0" w:after="0" w:afterAutospacing="0" w:line="420" w:lineRule="atLeast"/>
        <w:ind w:left="0" w:right="0" w:firstLine="528"/>
        <w:jc w:val="both"/>
        <w:rPr>
          <w:rFonts w:hint="default" w:ascii="Calibri" w:hAnsi="Calibri" w:cs="Calibri"/>
          <w:sz w:val="21"/>
          <w:szCs w:val="21"/>
          <w:lang w:val="en-US"/>
        </w:rPr>
      </w:pPr>
      <w:r>
        <w:rPr>
          <w:rFonts w:hint="default" w:ascii="方正楷体_GB2312" w:hAnsi="方正楷体_GB2312" w:eastAsia="方正楷体_GB2312" w:cs="方正楷体_GB2312"/>
          <w:i w:val="0"/>
          <w:caps w:val="0"/>
          <w:color w:val="000000"/>
          <w:spacing w:val="0"/>
          <w:kern w:val="0"/>
          <w:sz w:val="24"/>
          <w:szCs w:val="24"/>
          <w:lang w:val="en-US" w:eastAsia="zh-CN" w:bidi="ar"/>
        </w:rPr>
        <w:t>学    分：2</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atLeast"/>
        <w:ind w:left="0" w:right="0" w:firstLine="420"/>
        <w:jc w:val="both"/>
        <w:textAlignment w:val="auto"/>
        <w:rPr>
          <w:rFonts w:hint="default" w:ascii="方正楷体_GB2312" w:hAnsi="方正楷体_GB2312" w:eastAsia="方正楷体_GB2312" w:cs="方正楷体_GB2312"/>
          <w:i w:val="0"/>
          <w:caps w:val="0"/>
          <w:color w:val="000000"/>
          <w:spacing w:val="0"/>
          <w:kern w:val="0"/>
          <w:sz w:val="24"/>
          <w:szCs w:val="24"/>
          <w:lang w:val="en-US" w:eastAsia="zh-CN" w:bidi="ar"/>
        </w:rPr>
      </w:pPr>
      <w:r>
        <w:rPr>
          <w:rFonts w:hint="default" w:ascii="方正楷体_GB2312" w:hAnsi="方正楷体_GB2312" w:eastAsia="方正楷体_GB2312" w:cs="方正楷体_GB2312"/>
          <w:i w:val="0"/>
          <w:caps w:val="0"/>
          <w:color w:val="000000"/>
          <w:spacing w:val="0"/>
          <w:kern w:val="0"/>
          <w:sz w:val="24"/>
          <w:szCs w:val="24"/>
          <w:lang w:val="en-US" w:eastAsia="zh-CN" w:bidi="ar"/>
        </w:rPr>
        <w:t>开课学期：第</w:t>
      </w:r>
      <w:r>
        <w:rPr>
          <w:rFonts w:hint="eastAsia" w:ascii="方正楷体_GB2312" w:hAnsi="方正楷体_GB2312" w:eastAsia="方正楷体_GB2312" w:cs="方正楷体_GB2312"/>
          <w:i w:val="0"/>
          <w:caps w:val="0"/>
          <w:color w:val="000000"/>
          <w:spacing w:val="0"/>
          <w:kern w:val="0"/>
          <w:sz w:val="24"/>
          <w:szCs w:val="24"/>
          <w:lang w:val="en-US" w:eastAsia="zh-CN" w:bidi="ar"/>
        </w:rPr>
        <w:t>二</w:t>
      </w:r>
      <w:r>
        <w:rPr>
          <w:rFonts w:hint="default" w:ascii="方正楷体_GB2312" w:hAnsi="方正楷体_GB2312" w:eastAsia="方正楷体_GB2312" w:cs="方正楷体_GB2312"/>
          <w:i w:val="0"/>
          <w:caps w:val="0"/>
          <w:color w:val="000000"/>
          <w:spacing w:val="0"/>
          <w:kern w:val="0"/>
          <w:sz w:val="24"/>
          <w:szCs w:val="24"/>
          <w:lang w:val="en-US" w:eastAsia="zh-CN" w:bidi="ar"/>
        </w:rPr>
        <w:t>学期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0"/>
        <w:jc w:val="left"/>
        <w:textAlignment w:val="auto"/>
        <w:rPr>
          <w:rFonts w:hint="default" w:ascii="Calibri" w:hAnsi="Calibri" w:cs="Calibri"/>
          <w:sz w:val="21"/>
          <w:szCs w:val="21"/>
        </w:rPr>
      </w:pPr>
      <w:r>
        <w:rPr>
          <w:rFonts w:hint="default" w:ascii="方正楷体_GB2312" w:hAnsi="方正楷体_GB2312" w:eastAsia="方正楷体_GB2312" w:cs="方正楷体_GB2312"/>
          <w:i w:val="0"/>
          <w:caps w:val="0"/>
          <w:color w:val="000000"/>
          <w:spacing w:val="0"/>
          <w:kern w:val="0"/>
          <w:sz w:val="24"/>
          <w:szCs w:val="24"/>
          <w:lang w:val="en-US" w:eastAsia="zh-CN" w:bidi="ar"/>
        </w:rPr>
        <w:t>课程简介：《教学技术与媒体》作为教育技术学专业必修</w:t>
      </w:r>
      <w:r>
        <w:rPr>
          <w:rFonts w:hint="eastAsia" w:ascii="方正楷体_GB2312" w:hAnsi="方正楷体_GB2312" w:eastAsia="方正楷体_GB2312" w:cs="方正楷体_GB2312"/>
          <w:i w:val="0"/>
          <w:caps w:val="0"/>
          <w:color w:val="000000"/>
          <w:spacing w:val="0"/>
          <w:kern w:val="0"/>
          <w:sz w:val="24"/>
          <w:szCs w:val="24"/>
          <w:lang w:val="en-US" w:eastAsia="zh-CN" w:bidi="ar"/>
        </w:rPr>
        <w:t>。</w:t>
      </w:r>
      <w:r>
        <w:rPr>
          <w:rFonts w:hint="default" w:ascii="方正楷体_GB2312" w:hAnsi="方正楷体_GB2312" w:eastAsia="方正楷体_GB2312" w:cs="方正楷体_GB2312"/>
          <w:i w:val="0"/>
          <w:caps w:val="0"/>
          <w:color w:val="000000"/>
          <w:spacing w:val="0"/>
          <w:kern w:val="0"/>
          <w:sz w:val="24"/>
          <w:szCs w:val="24"/>
          <w:lang w:val="en-US" w:eastAsia="zh-CN" w:bidi="ar"/>
        </w:rPr>
        <w:t>这门课的目的是帮助教育者将技术和媒体作为教学工具整合到他们的课堂中，并指导学生将它们用作学习工具。根据教学需要合理创设数字化教学环境，了解教学技术和媒体的发展趋势。通过对教学技术、媒体、学习等概念及相关理论的基本理解，掌握先进的教学理念，培养正确的媒体观和技术观。通过不同的视角来理解教学现象的复杂性，使教学理论真正指导教学实践。</w:t>
      </w:r>
    </w:p>
    <w:p>
      <w:pPr>
        <w:keepNext w:val="0"/>
        <w:keepLines w:val="0"/>
        <w:widowControl/>
        <w:suppressLineNumbers w:val="0"/>
        <w:spacing w:before="0" w:beforeAutospacing="0" w:after="0" w:afterAutospacing="0" w:line="420" w:lineRule="atLeast"/>
        <w:ind w:left="0" w:right="0" w:firstLine="528"/>
        <w:jc w:val="both"/>
        <w:rPr>
          <w:rFonts w:hint="default" w:ascii="方正楷体_GB2312" w:hAnsi="方正楷体_GB2312" w:eastAsia="方正楷体_GB2312" w:cs="方正楷体_GB2312"/>
          <w:i w:val="0"/>
          <w:caps w:val="0"/>
          <w:color w:val="000000"/>
          <w:spacing w:val="0"/>
          <w:kern w:val="0"/>
          <w:sz w:val="24"/>
          <w:szCs w:val="24"/>
          <w:lang w:val="en-US" w:eastAsia="zh-CN" w:bidi="ar"/>
        </w:rPr>
      </w:pPr>
      <w:r>
        <w:rPr>
          <w:rFonts w:hint="default" w:ascii="方正楷体_GB2312" w:hAnsi="方正楷体_GB2312" w:eastAsia="方正楷体_GB2312" w:cs="方正楷体_GB2312"/>
          <w:i w:val="0"/>
          <w:caps w:val="0"/>
          <w:color w:val="000000"/>
          <w:spacing w:val="0"/>
          <w:kern w:val="0"/>
          <w:sz w:val="24"/>
          <w:szCs w:val="24"/>
          <w:lang w:val="en-US" w:eastAsia="zh-CN" w:bidi="ar"/>
        </w:rPr>
        <w:t>考核方式：考</w:t>
      </w:r>
      <w:r>
        <w:rPr>
          <w:rFonts w:hint="eastAsia" w:ascii="方正楷体_GB2312" w:hAnsi="方正楷体_GB2312" w:eastAsia="方正楷体_GB2312" w:cs="方正楷体_GB2312"/>
          <w:i w:val="0"/>
          <w:caps w:val="0"/>
          <w:color w:val="000000"/>
          <w:spacing w:val="0"/>
          <w:kern w:val="0"/>
          <w:sz w:val="24"/>
          <w:szCs w:val="24"/>
          <w:lang w:val="en-US" w:eastAsia="zh-CN" w:bidi="ar"/>
        </w:rPr>
        <w:t>试</w:t>
      </w:r>
    </w:p>
    <w:p>
      <w:pPr>
        <w:keepNext w:val="0"/>
        <w:keepLines w:val="0"/>
        <w:widowControl/>
        <w:suppressLineNumbers w:val="0"/>
        <w:spacing w:before="0" w:beforeAutospacing="0" w:after="0" w:afterAutospacing="0" w:line="420" w:lineRule="atLeast"/>
        <w:ind w:left="0" w:right="0" w:firstLine="528"/>
        <w:jc w:val="both"/>
        <w:rPr>
          <w:rFonts w:hint="default" w:ascii="方正楷体_GB2312" w:hAnsi="方正楷体_GB2312" w:eastAsia="方正楷体_GB2312" w:cs="方正楷体_GB2312"/>
          <w:i w:val="0"/>
          <w:caps w:val="0"/>
          <w:color w:val="000000"/>
          <w:spacing w:val="0"/>
          <w:kern w:val="0"/>
          <w:sz w:val="24"/>
          <w:szCs w:val="24"/>
          <w:lang w:val="en-US" w:eastAsia="zh-CN" w:bidi="ar"/>
        </w:rPr>
      </w:pPr>
      <w:r>
        <w:rPr>
          <w:rFonts w:hint="default" w:ascii="方正楷体_GB2312" w:hAnsi="方正楷体_GB2312" w:eastAsia="方正楷体_GB2312" w:cs="方正楷体_GB2312"/>
          <w:i w:val="0"/>
          <w:caps w:val="0"/>
          <w:color w:val="000000"/>
          <w:spacing w:val="0"/>
          <w:kern w:val="0"/>
          <w:sz w:val="24"/>
          <w:szCs w:val="24"/>
          <w:lang w:val="en-US" w:eastAsia="zh-CN" w:bidi="ar"/>
        </w:rPr>
        <w:t>教材及参考书目：</w:t>
      </w:r>
    </w:p>
    <w:p>
      <w:pPr>
        <w:keepNext w:val="0"/>
        <w:keepLines w:val="0"/>
        <w:widowControl/>
        <w:suppressLineNumbers w:val="0"/>
        <w:spacing w:before="0" w:beforeAutospacing="0" w:after="0" w:afterAutospacing="0" w:line="420" w:lineRule="atLeast"/>
        <w:ind w:left="0" w:right="0" w:firstLine="528"/>
        <w:jc w:val="both"/>
        <w:rPr>
          <w:rFonts w:hint="eastAsia" w:ascii="方正楷体_GB2312" w:hAnsi="方正楷体_GB2312" w:eastAsia="方正楷体_GB2312" w:cs="方正楷体_GB2312"/>
          <w:i w:val="0"/>
          <w:caps w:val="0"/>
          <w:color w:val="000000"/>
          <w:spacing w:val="0"/>
          <w:sz w:val="24"/>
          <w:szCs w:val="24"/>
          <w:lang w:eastAsia="zh-CN"/>
        </w:rPr>
      </w:pPr>
      <w:r>
        <w:rPr>
          <w:rFonts w:hint="default" w:ascii="方正楷体_GB2312" w:hAnsi="方正楷体_GB2312" w:eastAsia="方正楷体_GB2312" w:cs="方正楷体_GB2312"/>
          <w:i w:val="0"/>
          <w:caps w:val="0"/>
          <w:color w:val="000000"/>
          <w:spacing w:val="0"/>
          <w:kern w:val="0"/>
          <w:sz w:val="24"/>
          <w:szCs w:val="24"/>
          <w:lang w:val="en-US" w:eastAsia="zh-CN" w:bidi="ar"/>
        </w:rPr>
        <w:t>1.《教学技术与媒体》（第八版 翻译版）高等教育出版社</w:t>
      </w:r>
    </w:p>
    <w:p>
      <w:pPr>
        <w:pStyle w:val="4"/>
        <w:keepNext w:val="0"/>
        <w:keepLines w:val="0"/>
        <w:pageBreakBefore w:val="0"/>
        <w:kinsoku/>
        <w:wordWrap/>
        <w:overflowPunct/>
        <w:topLinePunct w:val="0"/>
        <w:autoSpaceDE/>
        <w:autoSpaceDN/>
        <w:bidi w:val="0"/>
        <w:spacing w:after="0" w:line="420" w:lineRule="exact"/>
        <w:ind w:left="0" w:leftChars="0" w:firstLine="420"/>
        <w:textAlignment w:val="auto"/>
        <w:rPr>
          <w:rFonts w:hint="default" w:ascii="仿宋" w:hAnsi="仿宋" w:eastAsia="仿宋" w:cs="仿宋"/>
          <w:b/>
          <w:bCs/>
          <w:sz w:val="24"/>
          <w:lang w:val="en-US" w:eastAsia="zh-CN"/>
        </w:rPr>
      </w:pPr>
      <w:r>
        <w:rPr>
          <w:rFonts w:hint="eastAsia" w:ascii="仿宋" w:hAnsi="仿宋" w:eastAsia="仿宋" w:cs="仿宋"/>
          <w:b/>
          <w:bCs/>
          <w:sz w:val="24"/>
          <w:lang w:val="en-US" w:eastAsia="zh-CN"/>
        </w:rPr>
        <w:t>（十三）课程名称：学习科学与技术</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default" w:ascii="方正楷体_GB2312" w:hAnsi="方正楷体_GB2312" w:eastAsia="方正楷体_GB2312" w:cs="方正楷体_GB2312"/>
          <w:color w:val="auto"/>
          <w:sz w:val="24"/>
          <w:lang w:val="en-US" w:eastAsia="zh-CN"/>
        </w:rPr>
        <w:t>学    时：48</w:t>
      </w:r>
    </w:p>
    <w:p>
      <w:pPr>
        <w:keepNext w:val="0"/>
        <w:keepLines w:val="0"/>
        <w:widowControl/>
        <w:suppressLineNumbers w:val="0"/>
        <w:spacing w:before="0" w:beforeAutospacing="0" w:after="0" w:afterAutospacing="0" w:line="420" w:lineRule="atLeast"/>
        <w:ind w:left="0" w:right="0" w:firstLine="528"/>
        <w:jc w:val="both"/>
        <w:rPr>
          <w:rFonts w:hint="default" w:ascii="Calibri" w:hAnsi="Calibri" w:cs="Calibri"/>
          <w:sz w:val="21"/>
          <w:szCs w:val="21"/>
          <w:lang w:val="en-US"/>
        </w:rPr>
      </w:pPr>
      <w:r>
        <w:rPr>
          <w:rFonts w:hint="default" w:ascii="方正楷体_GB2312" w:hAnsi="方正楷体_GB2312" w:eastAsia="方正楷体_GB2312" w:cs="方正楷体_GB2312"/>
          <w:i w:val="0"/>
          <w:caps w:val="0"/>
          <w:color w:val="000000"/>
          <w:spacing w:val="0"/>
          <w:kern w:val="0"/>
          <w:sz w:val="24"/>
          <w:szCs w:val="24"/>
          <w:lang w:val="en-US" w:eastAsia="zh-CN" w:bidi="ar"/>
        </w:rPr>
        <w:t>学    分：2.</w:t>
      </w:r>
      <w:r>
        <w:rPr>
          <w:rFonts w:hint="eastAsia" w:ascii="方正楷体_GB2312" w:hAnsi="方正楷体_GB2312" w:eastAsia="方正楷体_GB2312" w:cs="方正楷体_GB2312"/>
          <w:i w:val="0"/>
          <w:caps w:val="0"/>
          <w:color w:val="000000"/>
          <w:spacing w:val="0"/>
          <w:kern w:val="0"/>
          <w:sz w:val="24"/>
          <w:szCs w:val="24"/>
          <w:lang w:val="en-US" w:eastAsia="zh-CN" w:bidi="ar"/>
        </w:rPr>
        <w:t>5</w:t>
      </w:r>
    </w:p>
    <w:p>
      <w:pPr>
        <w:keepNext w:val="0"/>
        <w:keepLines w:val="0"/>
        <w:widowControl/>
        <w:suppressLineNumbers w:val="0"/>
        <w:spacing w:before="0" w:beforeAutospacing="0" w:after="0" w:afterAutospacing="0" w:line="420" w:lineRule="atLeast"/>
        <w:ind w:left="0" w:right="0" w:firstLine="420"/>
        <w:jc w:val="both"/>
        <w:rPr>
          <w:rFonts w:hint="default" w:ascii="方正楷体_GB2312" w:hAnsi="方正楷体_GB2312" w:eastAsia="方正楷体_GB2312" w:cs="方正楷体_GB2312"/>
          <w:i w:val="0"/>
          <w:caps w:val="0"/>
          <w:color w:val="000000"/>
          <w:spacing w:val="0"/>
          <w:kern w:val="0"/>
          <w:sz w:val="24"/>
          <w:szCs w:val="24"/>
          <w:lang w:val="en-US" w:eastAsia="zh-CN" w:bidi="ar"/>
        </w:rPr>
      </w:pPr>
      <w:r>
        <w:rPr>
          <w:rFonts w:hint="default" w:ascii="方正楷体_GB2312" w:hAnsi="方正楷体_GB2312" w:eastAsia="方正楷体_GB2312" w:cs="方正楷体_GB2312"/>
          <w:i w:val="0"/>
          <w:caps w:val="0"/>
          <w:color w:val="000000"/>
          <w:spacing w:val="0"/>
          <w:kern w:val="0"/>
          <w:sz w:val="24"/>
          <w:szCs w:val="24"/>
          <w:lang w:val="en-US" w:eastAsia="zh-CN" w:bidi="ar"/>
        </w:rPr>
        <w:t>开课学期：第</w:t>
      </w:r>
      <w:r>
        <w:rPr>
          <w:rFonts w:hint="default" w:ascii="方正楷体_GB2312" w:hAnsi="方正楷体_GB2312" w:eastAsia="方正楷体_GB2312" w:cs="方正楷体_GB2312"/>
          <w:i w:val="0"/>
          <w:caps w:val="0"/>
          <w:color w:val="000000"/>
          <w:spacing w:val="0"/>
          <w:kern w:val="0"/>
          <w:sz w:val="24"/>
          <w:szCs w:val="24"/>
          <w:lang w:eastAsia="zh-CN" w:bidi="ar"/>
        </w:rPr>
        <w:t>四</w:t>
      </w:r>
      <w:r>
        <w:rPr>
          <w:rFonts w:hint="default" w:ascii="方正楷体_GB2312" w:hAnsi="方正楷体_GB2312" w:eastAsia="方正楷体_GB2312" w:cs="方正楷体_GB2312"/>
          <w:i w:val="0"/>
          <w:caps w:val="0"/>
          <w:color w:val="000000"/>
          <w:spacing w:val="0"/>
          <w:kern w:val="0"/>
          <w:sz w:val="24"/>
          <w:szCs w:val="24"/>
          <w:lang w:val="en-US" w:eastAsia="zh-CN" w:bidi="ar"/>
        </w:rPr>
        <w:t>学期</w:t>
      </w:r>
    </w:p>
    <w:p>
      <w:pPr>
        <w:keepNext w:val="0"/>
        <w:keepLines w:val="0"/>
        <w:widowControl/>
        <w:suppressLineNumbers w:val="0"/>
        <w:spacing w:before="0" w:beforeAutospacing="0" w:after="0" w:afterAutospacing="0" w:line="420" w:lineRule="atLeast"/>
        <w:ind w:left="0" w:right="0" w:firstLine="420"/>
        <w:jc w:val="both"/>
        <w:rPr>
          <w:rFonts w:hint="default" w:ascii="Calibri" w:hAnsi="Calibri" w:cs="Calibri"/>
          <w:sz w:val="21"/>
          <w:szCs w:val="21"/>
        </w:rPr>
      </w:pPr>
      <w:r>
        <w:rPr>
          <w:rFonts w:hint="default" w:ascii="方正楷体_GB2312" w:hAnsi="方正楷体_GB2312" w:eastAsia="方正楷体_GB2312" w:cs="方正楷体_GB2312"/>
          <w:i w:val="0"/>
          <w:caps w:val="0"/>
          <w:color w:val="000000"/>
          <w:spacing w:val="0"/>
          <w:kern w:val="0"/>
          <w:sz w:val="24"/>
          <w:szCs w:val="24"/>
          <w:lang w:val="en-US" w:eastAsia="zh-CN" w:bidi="ar"/>
        </w:rPr>
        <w:t>课程简介：本课程旨在为本专业学生开设一门培养适应信息时代需要的学习能力的专业必修课。本课程要学生了解和掌握学习的知识、方法、技术，更主要的是通过在全新的学习环境</w:t>
      </w:r>
      <w:r>
        <w:rPr>
          <w:rFonts w:hint="default" w:ascii="方正楷体_GB2312" w:hAnsi="方正楷体_GB2312" w:eastAsia="方正楷体_GB2312" w:cs="方正楷体_GB2312"/>
          <w:i w:val="0"/>
          <w:caps w:val="0"/>
          <w:color w:val="000000"/>
          <w:spacing w:val="0"/>
          <w:sz w:val="24"/>
          <w:szCs w:val="24"/>
        </w:rPr>
        <w:t>与学习模式中的学习实践与体验，使学生真正理解信息时代学习发生的深刻变革，更新自身的学习观念，学会运用科学的学习观念指导自身的学习与发展，使自身的学习能力和学习效率得到较大提高。</w:t>
      </w:r>
    </w:p>
    <w:p>
      <w:pPr>
        <w:keepNext w:val="0"/>
        <w:keepLines w:val="0"/>
        <w:widowControl/>
        <w:suppressLineNumbers w:val="0"/>
        <w:spacing w:before="0" w:beforeAutospacing="0" w:after="0" w:afterAutospacing="0" w:line="420" w:lineRule="atLeast"/>
        <w:ind w:left="0" w:right="0" w:firstLine="528"/>
        <w:jc w:val="both"/>
        <w:rPr>
          <w:rFonts w:hint="default" w:ascii="Calibri" w:hAnsi="Calibri" w:cs="Calibri"/>
          <w:sz w:val="21"/>
          <w:szCs w:val="21"/>
        </w:rPr>
      </w:pPr>
      <w:r>
        <w:rPr>
          <w:rFonts w:hint="default" w:ascii="方正楷体_GB2312" w:hAnsi="方正楷体_GB2312" w:eastAsia="方正楷体_GB2312" w:cs="方正楷体_GB2312"/>
          <w:i w:val="0"/>
          <w:caps w:val="0"/>
          <w:color w:val="000000"/>
          <w:spacing w:val="0"/>
          <w:kern w:val="0"/>
          <w:sz w:val="24"/>
          <w:szCs w:val="24"/>
          <w:lang w:val="en-US" w:eastAsia="zh-CN" w:bidi="ar"/>
        </w:rPr>
        <w:t>考核方式：考试</w:t>
      </w:r>
    </w:p>
    <w:p>
      <w:pPr>
        <w:keepNext w:val="0"/>
        <w:keepLines w:val="0"/>
        <w:widowControl/>
        <w:suppressLineNumbers w:val="0"/>
        <w:spacing w:before="0" w:beforeAutospacing="0" w:after="0" w:afterAutospacing="0"/>
        <w:ind w:left="0" w:right="0"/>
        <w:jc w:val="both"/>
        <w:rPr>
          <w:rFonts w:hint="eastAsia" w:ascii="方正楷体_GB2312" w:hAnsi="方正楷体_GB2312" w:eastAsia="方正楷体_GB2312" w:cs="方正楷体_GB2312"/>
          <w:color w:val="auto"/>
          <w:sz w:val="24"/>
        </w:rPr>
      </w:pPr>
      <w:r>
        <w:rPr>
          <w:rFonts w:hint="default" w:ascii="方正楷体_GB2312" w:hAnsi="方正楷体_GB2312" w:eastAsia="方正楷体_GB2312" w:cs="方正楷体_GB2312"/>
          <w:i w:val="0"/>
          <w:caps w:val="0"/>
          <w:color w:val="000000"/>
          <w:spacing w:val="0"/>
          <w:kern w:val="0"/>
          <w:sz w:val="24"/>
          <w:szCs w:val="24"/>
          <w:lang w:val="en-US" w:eastAsia="zh-CN" w:bidi="ar"/>
        </w:rPr>
        <w:t>教材及参考书目：1.《学习科学与技术》桑新民 高等教育出版社</w:t>
      </w:r>
    </w:p>
    <w:p>
      <w:pPr>
        <w:pStyle w:val="4"/>
        <w:keepNext w:val="0"/>
        <w:keepLines w:val="0"/>
        <w:pageBreakBefore w:val="0"/>
        <w:kinsoku/>
        <w:wordWrap/>
        <w:overflowPunct/>
        <w:topLinePunct w:val="0"/>
        <w:autoSpaceDE/>
        <w:autoSpaceDN/>
        <w:bidi w:val="0"/>
        <w:spacing w:after="0" w:line="420" w:lineRule="exact"/>
        <w:ind w:left="0" w:leftChars="0" w:firstLine="420"/>
        <w:textAlignment w:val="auto"/>
        <w:rPr>
          <w:rFonts w:ascii="仿宋" w:hAnsi="仿宋" w:eastAsia="仿宋" w:cs="仿宋"/>
          <w:b/>
          <w:bCs/>
          <w:sz w:val="24"/>
        </w:rPr>
      </w:pPr>
      <w:r>
        <w:rPr>
          <w:rFonts w:hint="eastAsia" w:ascii="仿宋" w:hAnsi="仿宋" w:eastAsia="仿宋" w:cs="仿宋"/>
          <w:b/>
          <w:bCs/>
          <w:sz w:val="24"/>
          <w:lang w:eastAsia="zh-CN"/>
        </w:rPr>
        <w:t>（</w:t>
      </w:r>
      <w:r>
        <w:rPr>
          <w:rFonts w:hint="eastAsia" w:ascii="仿宋" w:hAnsi="仿宋" w:eastAsia="仿宋" w:cs="仿宋"/>
          <w:b/>
          <w:bCs/>
          <w:sz w:val="24"/>
          <w:lang w:val="en-US" w:eastAsia="zh-CN"/>
        </w:rPr>
        <w:t>十四</w:t>
      </w:r>
      <w:r>
        <w:rPr>
          <w:rFonts w:hint="eastAsia" w:ascii="仿宋" w:hAnsi="仿宋" w:eastAsia="仿宋" w:cs="仿宋"/>
          <w:b/>
          <w:bCs/>
          <w:sz w:val="24"/>
          <w:lang w:eastAsia="zh-CN"/>
        </w:rPr>
        <w:t>）</w:t>
      </w:r>
      <w:r>
        <w:rPr>
          <w:rFonts w:hint="eastAsia" w:ascii="仿宋" w:hAnsi="仿宋" w:eastAsia="仿宋" w:cs="仿宋"/>
          <w:b/>
          <w:bCs/>
          <w:sz w:val="24"/>
        </w:rPr>
        <w:t>课程名称：人工智能与机器人</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学    时：</w:t>
      </w:r>
      <w:r>
        <w:rPr>
          <w:rFonts w:hint="default" w:ascii="方正楷体_GB2312" w:hAnsi="方正楷体_GB2312" w:eastAsia="方正楷体_GB2312" w:cs="方正楷体_GB2312"/>
          <w:color w:val="auto"/>
          <w:sz w:val="24"/>
        </w:rPr>
        <w:t>48</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学    分：</w:t>
      </w:r>
      <w:r>
        <w:rPr>
          <w:rFonts w:hint="default" w:ascii="方正楷体_GB2312" w:hAnsi="方正楷体_GB2312" w:eastAsia="方正楷体_GB2312" w:cs="方正楷体_GB2312"/>
          <w:color w:val="auto"/>
          <w:sz w:val="24"/>
        </w:rPr>
        <w:t>2.5</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开课学期：第七学期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课程简介：培养学生对智能机器人的兴趣，让学生了解和掌握以智能机器人为载体的通用技术与信息技术的基本知识和技能，了解技术的发展及其应用对人类生活和科学的深刻影响。通过智能</w:t>
      </w:r>
      <w:r>
        <w:rPr>
          <w:rFonts w:hint="eastAsia" w:ascii="方正楷体_GB2312" w:hAnsi="方正楷体_GB2312" w:eastAsia="方正楷体_GB2312" w:cs="方正楷体_GB2312"/>
          <w:color w:val="auto"/>
          <w:sz w:val="24"/>
        </w:rPr>
        <w:fldChar w:fldCharType="begin"/>
      </w:r>
      <w:r>
        <w:rPr>
          <w:rFonts w:hint="eastAsia" w:ascii="方正楷体_GB2312" w:hAnsi="方正楷体_GB2312" w:eastAsia="方正楷体_GB2312" w:cs="方正楷体_GB2312"/>
          <w:color w:val="auto"/>
          <w:sz w:val="24"/>
        </w:rPr>
        <w:instrText xml:space="preserve"> HYPERLINK "http://www.kejibeibei.com/" \t "_blank" </w:instrText>
      </w:r>
      <w:r>
        <w:rPr>
          <w:rFonts w:hint="eastAsia" w:ascii="方正楷体_GB2312" w:hAnsi="方正楷体_GB2312" w:eastAsia="方正楷体_GB2312" w:cs="方正楷体_GB2312"/>
          <w:color w:val="auto"/>
          <w:sz w:val="24"/>
        </w:rPr>
        <w:fldChar w:fldCharType="separate"/>
      </w:r>
      <w:r>
        <w:rPr>
          <w:rFonts w:hint="eastAsia" w:ascii="方正楷体_GB2312" w:hAnsi="方正楷体_GB2312" w:eastAsia="方正楷体_GB2312" w:cs="方正楷体_GB2312"/>
          <w:color w:val="auto"/>
          <w:sz w:val="24"/>
        </w:rPr>
        <w:t>机器人课程</w:t>
      </w:r>
      <w:r>
        <w:rPr>
          <w:rFonts w:hint="eastAsia" w:ascii="方正楷体_GB2312" w:hAnsi="方正楷体_GB2312" w:eastAsia="方正楷体_GB2312" w:cs="方正楷体_GB2312"/>
          <w:color w:val="auto"/>
          <w:sz w:val="24"/>
        </w:rPr>
        <w:fldChar w:fldCharType="end"/>
      </w:r>
      <w:r>
        <w:rPr>
          <w:rFonts w:hint="eastAsia" w:ascii="方正楷体_GB2312" w:hAnsi="方正楷体_GB2312" w:eastAsia="方正楷体_GB2312" w:cs="方正楷体_GB2312"/>
          <w:color w:val="auto"/>
          <w:sz w:val="24"/>
        </w:rPr>
        <w:t>培养学生良好的信息素养、创新精神和实践能力。教育学生正确认识和理解技术与文化、伦理和社会等问题，树立正确的技术观。在后期工作能够胜任中小学机器人制作等课程的教学或综合实践课程的教学。</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考核方式：考查</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 xml:space="preserve">教材及参考书目：1.《人工智能及其应用》 王万良，高等教育出版社 </w:t>
      </w:r>
    </w:p>
    <w:p>
      <w:pPr>
        <w:pStyle w:val="4"/>
        <w:keepNext w:val="0"/>
        <w:keepLines w:val="0"/>
        <w:pageBreakBefore w:val="0"/>
        <w:kinsoku/>
        <w:wordWrap/>
        <w:overflowPunct/>
        <w:topLinePunct w:val="0"/>
        <w:autoSpaceDE/>
        <w:autoSpaceDN/>
        <w:bidi w:val="0"/>
        <w:spacing w:after="0" w:line="420" w:lineRule="exact"/>
        <w:ind w:left="0" w:leftChars="0" w:firstLine="420"/>
        <w:textAlignment w:val="auto"/>
        <w:rPr>
          <w:rFonts w:hint="default" w:ascii="仿宋" w:hAnsi="仿宋" w:eastAsia="仿宋" w:cs="仿宋"/>
          <w:b/>
          <w:bCs/>
          <w:sz w:val="24"/>
        </w:rPr>
      </w:pPr>
      <w:r>
        <w:rPr>
          <w:rFonts w:hint="eastAsia" w:ascii="仿宋" w:hAnsi="仿宋" w:eastAsia="仿宋" w:cs="仿宋"/>
          <w:b/>
          <w:bCs/>
          <w:sz w:val="24"/>
          <w:lang w:eastAsia="zh-CN"/>
        </w:rPr>
        <w:t>（</w:t>
      </w:r>
      <w:r>
        <w:rPr>
          <w:rFonts w:hint="eastAsia" w:ascii="仿宋" w:hAnsi="仿宋" w:eastAsia="仿宋" w:cs="仿宋"/>
          <w:b/>
          <w:bCs/>
          <w:sz w:val="24"/>
          <w:lang w:val="en-US" w:eastAsia="zh-CN"/>
        </w:rPr>
        <w:t>十五</w:t>
      </w:r>
      <w:r>
        <w:rPr>
          <w:rFonts w:hint="eastAsia" w:ascii="仿宋" w:hAnsi="仿宋" w:eastAsia="仿宋" w:cs="仿宋"/>
          <w:b/>
          <w:bCs/>
          <w:sz w:val="24"/>
          <w:lang w:eastAsia="zh-CN"/>
        </w:rPr>
        <w:t>）</w:t>
      </w:r>
      <w:r>
        <w:rPr>
          <w:rFonts w:hint="eastAsia" w:ascii="仿宋" w:hAnsi="仿宋" w:eastAsia="仿宋" w:cs="仿宋"/>
          <w:b/>
          <w:bCs/>
          <w:sz w:val="24"/>
        </w:rPr>
        <w:t>课程名称：</w:t>
      </w:r>
      <w:r>
        <w:rPr>
          <w:rFonts w:hint="default" w:ascii="仿宋" w:hAnsi="仿宋" w:eastAsia="仿宋" w:cs="仿宋"/>
          <w:b/>
          <w:bCs/>
          <w:sz w:val="24"/>
        </w:rPr>
        <w:t>程序设计语言</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学    时：</w:t>
      </w:r>
      <w:r>
        <w:rPr>
          <w:rFonts w:hint="default" w:ascii="方正楷体_GB2312" w:hAnsi="方正楷体_GB2312" w:eastAsia="方正楷体_GB2312" w:cs="方正楷体_GB2312"/>
          <w:color w:val="auto"/>
          <w:sz w:val="24"/>
        </w:rPr>
        <w:t>6</w:t>
      </w:r>
      <w:r>
        <w:rPr>
          <w:rFonts w:hint="eastAsia" w:ascii="方正楷体_GB2312" w:hAnsi="方正楷体_GB2312" w:eastAsia="方正楷体_GB2312" w:cs="方正楷体_GB2312"/>
          <w:color w:val="auto"/>
          <w:sz w:val="24"/>
          <w:lang w:val="en-US" w:eastAsia="zh-CN"/>
        </w:rPr>
        <w:t>4</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rPr>
        <w:t>学    分：</w:t>
      </w:r>
      <w:r>
        <w:rPr>
          <w:rFonts w:hint="eastAsia" w:ascii="方正楷体_GB2312" w:hAnsi="方正楷体_GB2312" w:eastAsia="方正楷体_GB2312" w:cs="方正楷体_GB2312"/>
          <w:color w:val="auto"/>
          <w:sz w:val="24"/>
          <w:lang w:val="en-US" w:eastAsia="zh-CN"/>
        </w:rPr>
        <w:t>3.5</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开课学期：第</w:t>
      </w:r>
      <w:r>
        <w:rPr>
          <w:rFonts w:hint="default" w:ascii="方正楷体_GB2312" w:hAnsi="方正楷体_GB2312" w:eastAsia="方正楷体_GB2312" w:cs="方正楷体_GB2312"/>
          <w:color w:val="auto"/>
          <w:sz w:val="24"/>
        </w:rPr>
        <w:t>三</w:t>
      </w:r>
      <w:r>
        <w:rPr>
          <w:rFonts w:hint="eastAsia" w:ascii="方正楷体_GB2312" w:hAnsi="方正楷体_GB2312" w:eastAsia="方正楷体_GB2312" w:cs="方正楷体_GB2312"/>
          <w:color w:val="auto"/>
          <w:sz w:val="24"/>
        </w:rPr>
        <w:t xml:space="preserve">学期 </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rPr>
      </w:pPr>
      <w:r>
        <w:rPr>
          <w:rFonts w:hint="eastAsia" w:ascii="方正楷体_GB2312" w:hAnsi="方正楷体_GB2312" w:eastAsia="方正楷体_GB2312" w:cs="方正楷体_GB2312"/>
          <w:color w:val="auto"/>
          <w:sz w:val="24"/>
        </w:rPr>
        <w:t>课程简介：</w:t>
      </w:r>
      <w:r>
        <w:rPr>
          <w:rFonts w:hint="eastAsia" w:ascii="方正楷体_GB2312" w:hAnsi="方正楷体_GB2312" w:eastAsia="方正楷体_GB2312" w:cs="方正楷体_GB2312"/>
          <w:color w:val="auto"/>
          <w:sz w:val="24"/>
          <w:lang w:val="en-US" w:eastAsia="zh-CN"/>
        </w:rPr>
        <w:t>程序设计</w:t>
      </w:r>
      <w:r>
        <w:rPr>
          <w:rFonts w:hint="default" w:ascii="方正楷体_GB2312" w:hAnsi="方正楷体_GB2312" w:eastAsia="方正楷体_GB2312" w:cs="方正楷体_GB2312"/>
          <w:color w:val="auto"/>
          <w:sz w:val="24"/>
          <w:lang w:eastAsia="zh-CN"/>
        </w:rPr>
        <w:t>语言</w:t>
      </w:r>
      <w:r>
        <w:rPr>
          <w:rFonts w:hint="eastAsia" w:ascii="方正楷体_GB2312" w:hAnsi="方正楷体_GB2312" w:eastAsia="方正楷体_GB2312" w:cs="方正楷体_GB2312"/>
          <w:color w:val="auto"/>
          <w:sz w:val="24"/>
          <w:lang w:val="en-US" w:eastAsia="zh-CN"/>
        </w:rPr>
        <w:t>课程是面向理科非计算机类各专业本科生的通识教育课程。该课程通过对程序设计基本方法、</w:t>
      </w:r>
      <w:r>
        <w:rPr>
          <w:rFonts w:hint="default" w:ascii="方正楷体_GB2312" w:hAnsi="方正楷体_GB2312" w:eastAsia="方正楷体_GB2312" w:cs="方正楷体_GB2312"/>
          <w:color w:val="auto"/>
          <w:sz w:val="24"/>
          <w:lang w:eastAsia="zh-CN"/>
        </w:rPr>
        <w:t>程序</w:t>
      </w:r>
      <w:r>
        <w:rPr>
          <w:rFonts w:hint="eastAsia" w:ascii="方正楷体_GB2312" w:hAnsi="方正楷体_GB2312" w:eastAsia="方正楷体_GB2312" w:cs="方正楷体_GB2312"/>
          <w:color w:val="auto"/>
          <w:sz w:val="24"/>
          <w:lang w:val="en-US" w:eastAsia="zh-CN"/>
        </w:rPr>
        <w:t>语言语法、</w:t>
      </w:r>
      <w:r>
        <w:rPr>
          <w:rFonts w:hint="default" w:ascii="方正楷体_GB2312" w:hAnsi="方正楷体_GB2312" w:eastAsia="方正楷体_GB2312" w:cs="方正楷体_GB2312"/>
          <w:color w:val="auto"/>
          <w:sz w:val="24"/>
          <w:lang w:eastAsia="zh-CN"/>
        </w:rPr>
        <w:t>程序</w:t>
      </w:r>
      <w:r>
        <w:rPr>
          <w:rFonts w:hint="eastAsia" w:ascii="方正楷体_GB2312" w:hAnsi="方正楷体_GB2312" w:eastAsia="方正楷体_GB2312" w:cs="方正楷体_GB2312"/>
          <w:color w:val="auto"/>
          <w:sz w:val="24"/>
          <w:lang w:val="en-US" w:eastAsia="zh-CN"/>
        </w:rPr>
        <w:t>语言多领域应用等知识的学习，使学生能够掌握一门帮助各专业后续学习且具有广泛应用价值的编程语言。通过让学生理解编程语言及应用方式，掌握利用计算机分析问题解决问题的能力，培养学生使用计算机解决实际应用问题的方法和技能，逐步将学生培养为具有操作、设计、应用能力的应用型人才。从而能胜任中小学信息技术课程的教学任务。</w:t>
      </w:r>
    </w:p>
    <w:p>
      <w:pPr>
        <w:pageBreakBefore w:val="0"/>
        <w:kinsoku/>
        <w:wordWrap/>
        <w:overflowPunct/>
        <w:autoSpaceDE/>
        <w:autoSpaceDN/>
        <w:bidi w:val="0"/>
        <w:adjustRightInd/>
        <w:spacing w:line="420" w:lineRule="exact"/>
        <w:ind w:firstLine="528" w:firstLineChars="220"/>
        <w:rPr>
          <w:rFonts w:hint="default"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考核方式：</w:t>
      </w:r>
      <w:r>
        <w:rPr>
          <w:rFonts w:hint="default" w:ascii="方正楷体_GB2312" w:hAnsi="方正楷体_GB2312" w:eastAsia="方正楷体_GB2312" w:cs="方正楷体_GB2312"/>
          <w:color w:val="auto"/>
          <w:sz w:val="24"/>
        </w:rPr>
        <w:t>考试</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rPr>
      </w:pPr>
      <w:r>
        <w:rPr>
          <w:rFonts w:hint="eastAsia" w:ascii="方正楷体_GB2312" w:hAnsi="方正楷体_GB2312" w:eastAsia="方正楷体_GB2312" w:cs="方正楷体_GB2312"/>
          <w:color w:val="auto"/>
          <w:sz w:val="24"/>
        </w:rPr>
        <w:t>教材及参考书目：</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rPr>
      </w:pPr>
      <w:r>
        <w:rPr>
          <w:rFonts w:hint="eastAsia" w:ascii="方正楷体_GB2312" w:hAnsi="方正楷体_GB2312" w:eastAsia="方正楷体_GB2312" w:cs="方正楷体_GB2312"/>
          <w:color w:val="auto"/>
          <w:sz w:val="24"/>
          <w:lang w:val="en-US" w:eastAsia="zh-CN"/>
        </w:rPr>
        <w:t>1.嵩天礼欣 黄天羽着. Python语言程序设计基础(第2版).北京：高等教育出版社. 2017</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rPr>
      </w:pPr>
      <w:r>
        <w:rPr>
          <w:rFonts w:hint="eastAsia" w:ascii="方正楷体_GB2312" w:hAnsi="方正楷体_GB2312" w:eastAsia="方正楷体_GB2312" w:cs="方正楷体_GB2312"/>
          <w:color w:val="auto"/>
          <w:sz w:val="24"/>
          <w:lang w:val="en-US" w:eastAsia="zh-CN"/>
        </w:rPr>
        <w:t>2.周安琪主编. 少博士趣学Python.北京：中国工信出版社. 2019</w:t>
      </w:r>
    </w:p>
    <w:p>
      <w:pPr>
        <w:pageBreakBefore w:val="0"/>
        <w:kinsoku/>
        <w:wordWrap/>
        <w:overflowPunct/>
        <w:autoSpaceDE/>
        <w:autoSpaceDN/>
        <w:bidi w:val="0"/>
        <w:adjustRightInd/>
        <w:spacing w:line="420" w:lineRule="exact"/>
        <w:ind w:firstLine="528" w:firstLineChars="220"/>
        <w:rPr>
          <w:rFonts w:hint="eastAsia" w:ascii="方正楷体_GB2312" w:hAnsi="方正楷体_GB2312" w:eastAsia="方正楷体_GB2312" w:cs="方正楷体_GB2312"/>
          <w:color w:val="auto"/>
          <w:sz w:val="24"/>
          <w:lang w:val="en-US" w:eastAsia="zh-CN"/>
        </w:rPr>
      </w:pPr>
      <w:r>
        <w:rPr>
          <w:rFonts w:hint="eastAsia" w:ascii="方正楷体_GB2312" w:hAnsi="方正楷体_GB2312" w:eastAsia="方正楷体_GB2312" w:cs="方正楷体_GB2312"/>
          <w:color w:val="auto"/>
          <w:sz w:val="24"/>
          <w:lang w:val="en-US" w:eastAsia="zh-CN"/>
        </w:rPr>
        <w:t>3.AI Sweigart主编,王海鹏译. Python编程快速上手——让繁琐工作自动化.北京：人民邮电出版社. 2016</w:t>
      </w:r>
    </w:p>
    <w:p>
      <w:pPr>
        <w:pageBreakBefore w:val="0"/>
        <w:kinsoku/>
        <w:wordWrap/>
        <w:overflowPunct/>
        <w:autoSpaceDE/>
        <w:autoSpaceDN/>
        <w:bidi w:val="0"/>
        <w:adjustRightInd/>
        <w:spacing w:line="420" w:lineRule="exact"/>
        <w:rPr>
          <w:rFonts w:hint="eastAsia" w:ascii="方正楷体_GB2312" w:hAnsi="方正楷体_GB2312" w:eastAsia="方正楷体_GB2312" w:cs="方正楷体_GB2312"/>
          <w:color w:val="auto"/>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大标宋简体">
    <w:altName w:val="微软雅黑"/>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2312">
    <w:altName w:val="宋体"/>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A96499"/>
    <w:multiLevelType w:val="singleLevel"/>
    <w:tmpl w:val="B7A96499"/>
    <w:lvl w:ilvl="0" w:tentative="0">
      <w:start w:val="1"/>
      <w:numFmt w:val="chineseCounting"/>
      <w:suff w:val="nothing"/>
      <w:lvlText w:val="%1、"/>
      <w:lvlJc w:val="left"/>
      <w:rPr>
        <w:rFonts w:hint="eastAsia"/>
      </w:rPr>
    </w:lvl>
  </w:abstractNum>
  <w:abstractNum w:abstractNumId="1">
    <w:nsid w:val="C29F10B9"/>
    <w:multiLevelType w:val="singleLevel"/>
    <w:tmpl w:val="C29F10B9"/>
    <w:lvl w:ilvl="0" w:tentative="0">
      <w:start w:val="4"/>
      <w:numFmt w:val="decimal"/>
      <w:lvlText w:val="%1."/>
      <w:lvlJc w:val="left"/>
      <w:pPr>
        <w:tabs>
          <w:tab w:val="left" w:pos="312"/>
        </w:tabs>
      </w:pPr>
    </w:lvl>
  </w:abstractNum>
  <w:abstractNum w:abstractNumId="2">
    <w:nsid w:val="D511972D"/>
    <w:multiLevelType w:val="singleLevel"/>
    <w:tmpl w:val="D511972D"/>
    <w:lvl w:ilvl="0" w:tentative="0">
      <w:start w:val="2"/>
      <w:numFmt w:val="decimal"/>
      <w:lvlText w:val="%1."/>
      <w:lvlJc w:val="left"/>
      <w:pPr>
        <w:tabs>
          <w:tab w:val="left" w:pos="312"/>
        </w:tabs>
      </w:pPr>
    </w:lvl>
  </w:abstractNum>
  <w:abstractNum w:abstractNumId="3">
    <w:nsid w:val="0A8418DF"/>
    <w:multiLevelType w:val="singleLevel"/>
    <w:tmpl w:val="0A8418DF"/>
    <w:lvl w:ilvl="0" w:tentative="0">
      <w:start w:val="4"/>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hZDk2OWM3YjMzZDhiZGIwNzBlNjA4ZTBkZWEzOTUifQ=="/>
  </w:docVars>
  <w:rsids>
    <w:rsidRoot w:val="196E7C21"/>
    <w:rsid w:val="006A7742"/>
    <w:rsid w:val="01112DF1"/>
    <w:rsid w:val="01286597"/>
    <w:rsid w:val="01BC79C8"/>
    <w:rsid w:val="02436EDC"/>
    <w:rsid w:val="034212C9"/>
    <w:rsid w:val="037D1CF7"/>
    <w:rsid w:val="03DF1EFE"/>
    <w:rsid w:val="04AA1196"/>
    <w:rsid w:val="04AA11BB"/>
    <w:rsid w:val="04D6586D"/>
    <w:rsid w:val="05073F32"/>
    <w:rsid w:val="05D077D4"/>
    <w:rsid w:val="066000F4"/>
    <w:rsid w:val="06A26198"/>
    <w:rsid w:val="06F35942"/>
    <w:rsid w:val="075620F8"/>
    <w:rsid w:val="079A613C"/>
    <w:rsid w:val="079D772D"/>
    <w:rsid w:val="085648C7"/>
    <w:rsid w:val="085F6687"/>
    <w:rsid w:val="086B151B"/>
    <w:rsid w:val="08DC3AD5"/>
    <w:rsid w:val="08E0099D"/>
    <w:rsid w:val="090C0E75"/>
    <w:rsid w:val="094E4D4E"/>
    <w:rsid w:val="0A517145"/>
    <w:rsid w:val="0D4C0445"/>
    <w:rsid w:val="0D561737"/>
    <w:rsid w:val="0D783B96"/>
    <w:rsid w:val="0EB11954"/>
    <w:rsid w:val="0F6459AD"/>
    <w:rsid w:val="0F75567B"/>
    <w:rsid w:val="0F8F6C5D"/>
    <w:rsid w:val="0FDE478A"/>
    <w:rsid w:val="10A17C6D"/>
    <w:rsid w:val="118661D6"/>
    <w:rsid w:val="11AF1060"/>
    <w:rsid w:val="12157E63"/>
    <w:rsid w:val="122917F5"/>
    <w:rsid w:val="1371764E"/>
    <w:rsid w:val="13A578AE"/>
    <w:rsid w:val="13A6118F"/>
    <w:rsid w:val="14455A5F"/>
    <w:rsid w:val="14E079ED"/>
    <w:rsid w:val="15494AC2"/>
    <w:rsid w:val="1629444E"/>
    <w:rsid w:val="16C54CCC"/>
    <w:rsid w:val="175C179B"/>
    <w:rsid w:val="17B31AD6"/>
    <w:rsid w:val="184B1602"/>
    <w:rsid w:val="186461D5"/>
    <w:rsid w:val="196E7C21"/>
    <w:rsid w:val="19751FE1"/>
    <w:rsid w:val="19C41949"/>
    <w:rsid w:val="19CC1E35"/>
    <w:rsid w:val="1A9E19C6"/>
    <w:rsid w:val="1B1348AC"/>
    <w:rsid w:val="1B4E4EEB"/>
    <w:rsid w:val="1B747322"/>
    <w:rsid w:val="1BC129E9"/>
    <w:rsid w:val="1C8976F6"/>
    <w:rsid w:val="1CDB4B0E"/>
    <w:rsid w:val="1D7C1BB5"/>
    <w:rsid w:val="1DC408CB"/>
    <w:rsid w:val="1E054DBB"/>
    <w:rsid w:val="1E0F6865"/>
    <w:rsid w:val="1E9320A9"/>
    <w:rsid w:val="1F367AEE"/>
    <w:rsid w:val="2080016D"/>
    <w:rsid w:val="21132D8F"/>
    <w:rsid w:val="213A4FC5"/>
    <w:rsid w:val="22153664"/>
    <w:rsid w:val="2254105B"/>
    <w:rsid w:val="23277B5E"/>
    <w:rsid w:val="235E5036"/>
    <w:rsid w:val="237A143F"/>
    <w:rsid w:val="23861BA1"/>
    <w:rsid w:val="23C20C9F"/>
    <w:rsid w:val="23DA1908"/>
    <w:rsid w:val="23EC5247"/>
    <w:rsid w:val="24705AB8"/>
    <w:rsid w:val="25061BE3"/>
    <w:rsid w:val="25551BC9"/>
    <w:rsid w:val="2616798B"/>
    <w:rsid w:val="265A277F"/>
    <w:rsid w:val="27547C5E"/>
    <w:rsid w:val="27915E12"/>
    <w:rsid w:val="29910CF5"/>
    <w:rsid w:val="29A33689"/>
    <w:rsid w:val="2A1A38C4"/>
    <w:rsid w:val="2DC31BD2"/>
    <w:rsid w:val="2DED6EDD"/>
    <w:rsid w:val="2E002D6E"/>
    <w:rsid w:val="2E220E80"/>
    <w:rsid w:val="2E350399"/>
    <w:rsid w:val="2EB64974"/>
    <w:rsid w:val="2EE151F6"/>
    <w:rsid w:val="2FB71881"/>
    <w:rsid w:val="2FEC521E"/>
    <w:rsid w:val="30B378D8"/>
    <w:rsid w:val="3184213D"/>
    <w:rsid w:val="31AA504A"/>
    <w:rsid w:val="32B12408"/>
    <w:rsid w:val="32D0288E"/>
    <w:rsid w:val="33137CCF"/>
    <w:rsid w:val="34900A46"/>
    <w:rsid w:val="349C5EC1"/>
    <w:rsid w:val="35275CEC"/>
    <w:rsid w:val="358C2592"/>
    <w:rsid w:val="359173B8"/>
    <w:rsid w:val="3674239A"/>
    <w:rsid w:val="368E30BC"/>
    <w:rsid w:val="36D27DEA"/>
    <w:rsid w:val="36F46E36"/>
    <w:rsid w:val="37070C97"/>
    <w:rsid w:val="37156DC4"/>
    <w:rsid w:val="377E6A06"/>
    <w:rsid w:val="382035C5"/>
    <w:rsid w:val="38724E99"/>
    <w:rsid w:val="38F367F6"/>
    <w:rsid w:val="390A4999"/>
    <w:rsid w:val="39C80F88"/>
    <w:rsid w:val="3A5E2E76"/>
    <w:rsid w:val="3BED67F0"/>
    <w:rsid w:val="3BF56881"/>
    <w:rsid w:val="3C785FC3"/>
    <w:rsid w:val="3E995909"/>
    <w:rsid w:val="3FDF3D70"/>
    <w:rsid w:val="3FEC1474"/>
    <w:rsid w:val="404E3CFF"/>
    <w:rsid w:val="407622C6"/>
    <w:rsid w:val="40923CB4"/>
    <w:rsid w:val="40AC425B"/>
    <w:rsid w:val="40C22EC2"/>
    <w:rsid w:val="417C0739"/>
    <w:rsid w:val="42802F9D"/>
    <w:rsid w:val="432411FC"/>
    <w:rsid w:val="435F1B01"/>
    <w:rsid w:val="43D44387"/>
    <w:rsid w:val="449558B4"/>
    <w:rsid w:val="45097543"/>
    <w:rsid w:val="458675C6"/>
    <w:rsid w:val="47D23D82"/>
    <w:rsid w:val="47E9483C"/>
    <w:rsid w:val="48051DE9"/>
    <w:rsid w:val="481D64CA"/>
    <w:rsid w:val="49552E2A"/>
    <w:rsid w:val="49A3475F"/>
    <w:rsid w:val="49FB5920"/>
    <w:rsid w:val="4A716536"/>
    <w:rsid w:val="4AC02103"/>
    <w:rsid w:val="4BEF7375"/>
    <w:rsid w:val="4C5441B0"/>
    <w:rsid w:val="4CAC1071"/>
    <w:rsid w:val="4DD74506"/>
    <w:rsid w:val="4DF314F6"/>
    <w:rsid w:val="4EA96959"/>
    <w:rsid w:val="4ED035B1"/>
    <w:rsid w:val="4F156272"/>
    <w:rsid w:val="4F4727B8"/>
    <w:rsid w:val="50B155D8"/>
    <w:rsid w:val="50C044F3"/>
    <w:rsid w:val="513D6D37"/>
    <w:rsid w:val="51576F61"/>
    <w:rsid w:val="51C42FDB"/>
    <w:rsid w:val="526258BB"/>
    <w:rsid w:val="536F640B"/>
    <w:rsid w:val="53B50672"/>
    <w:rsid w:val="545E6366"/>
    <w:rsid w:val="554558BD"/>
    <w:rsid w:val="56177A46"/>
    <w:rsid w:val="56322864"/>
    <w:rsid w:val="5682431D"/>
    <w:rsid w:val="573E1C6D"/>
    <w:rsid w:val="57517B92"/>
    <w:rsid w:val="576A3C4C"/>
    <w:rsid w:val="58176909"/>
    <w:rsid w:val="585D3A23"/>
    <w:rsid w:val="58C61EBA"/>
    <w:rsid w:val="59CC0401"/>
    <w:rsid w:val="5CA52C37"/>
    <w:rsid w:val="5D201E29"/>
    <w:rsid w:val="5D737B97"/>
    <w:rsid w:val="5D801678"/>
    <w:rsid w:val="5E6F68A4"/>
    <w:rsid w:val="5EFE5BC3"/>
    <w:rsid w:val="5F1D2E8C"/>
    <w:rsid w:val="607538F6"/>
    <w:rsid w:val="61312E46"/>
    <w:rsid w:val="6161105D"/>
    <w:rsid w:val="61D41CE1"/>
    <w:rsid w:val="62A425A1"/>
    <w:rsid w:val="631A5604"/>
    <w:rsid w:val="642F1A52"/>
    <w:rsid w:val="64803E34"/>
    <w:rsid w:val="67626E36"/>
    <w:rsid w:val="67A23FFC"/>
    <w:rsid w:val="69026E18"/>
    <w:rsid w:val="690E31B6"/>
    <w:rsid w:val="695842F2"/>
    <w:rsid w:val="69FC16D5"/>
    <w:rsid w:val="6A05529C"/>
    <w:rsid w:val="6A5B1FCA"/>
    <w:rsid w:val="6A9C576A"/>
    <w:rsid w:val="6B8C28A9"/>
    <w:rsid w:val="6B920F65"/>
    <w:rsid w:val="6BA84528"/>
    <w:rsid w:val="6BAB3EFF"/>
    <w:rsid w:val="6C303DC2"/>
    <w:rsid w:val="6C387C2D"/>
    <w:rsid w:val="6C6653A8"/>
    <w:rsid w:val="6C92772E"/>
    <w:rsid w:val="6CDF06FA"/>
    <w:rsid w:val="6DF901E4"/>
    <w:rsid w:val="6E000307"/>
    <w:rsid w:val="6EDF43AF"/>
    <w:rsid w:val="6FAD1BE8"/>
    <w:rsid w:val="7000585A"/>
    <w:rsid w:val="70626FA0"/>
    <w:rsid w:val="70B522A7"/>
    <w:rsid w:val="71D025FE"/>
    <w:rsid w:val="72385138"/>
    <w:rsid w:val="7268609A"/>
    <w:rsid w:val="728B7626"/>
    <w:rsid w:val="72B56550"/>
    <w:rsid w:val="72D77DB8"/>
    <w:rsid w:val="737B548B"/>
    <w:rsid w:val="73CE1675"/>
    <w:rsid w:val="73F93A77"/>
    <w:rsid w:val="74AF4400"/>
    <w:rsid w:val="74FF2BE6"/>
    <w:rsid w:val="751206A1"/>
    <w:rsid w:val="7591430C"/>
    <w:rsid w:val="75AB1295"/>
    <w:rsid w:val="75B93A1C"/>
    <w:rsid w:val="767732FA"/>
    <w:rsid w:val="779A5129"/>
    <w:rsid w:val="77D50490"/>
    <w:rsid w:val="77E1640E"/>
    <w:rsid w:val="78076BBC"/>
    <w:rsid w:val="783E7867"/>
    <w:rsid w:val="78611D8F"/>
    <w:rsid w:val="7A1E740C"/>
    <w:rsid w:val="7ABB0D63"/>
    <w:rsid w:val="7B304A8B"/>
    <w:rsid w:val="7BAD002C"/>
    <w:rsid w:val="7BB8767B"/>
    <w:rsid w:val="7D2A7DA2"/>
    <w:rsid w:val="7DB83C18"/>
    <w:rsid w:val="7F4E2870"/>
    <w:rsid w:val="7FF54CAF"/>
    <w:rsid w:val="CA879981"/>
    <w:rsid w:val="E47F7128"/>
    <w:rsid w:val="E7234AA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customStyle="1" w:styleId="9">
    <w:name w:val="样式1"/>
    <w:basedOn w:val="1"/>
    <w:semiHidden/>
    <w:qFormat/>
    <w:uiPriority w:val="0"/>
    <w:pPr>
      <w:keepNext/>
      <w:autoSpaceDE w:val="0"/>
      <w:autoSpaceDN w:val="0"/>
      <w:spacing w:before="240" w:after="240" w:line="480" w:lineRule="exact"/>
      <w:jc w:val="center"/>
    </w:pPr>
    <w:rPr>
      <w:rFonts w:ascii="方正大标宋简体" w:hAnsi="Times New Roman" w:eastAsia="方正大标宋简体" w:cs="方正大标宋简体"/>
      <w:b/>
      <w:bCs/>
      <w:sz w:val="36"/>
      <w:szCs w:val="36"/>
      <w:lang w:val="zh-CN"/>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9796</Words>
  <Characters>10240</Characters>
  <Lines>0</Lines>
  <Paragraphs>0</Paragraphs>
  <TotalTime>35</TotalTime>
  <ScaleCrop>false</ScaleCrop>
  <LinksUpToDate>false</LinksUpToDate>
  <CharactersWithSpaces>10512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2022-04-26T04:57:00Z</dcterms:created>
  <dc:creator>Administrator</dc:creator>
  <cp:lastModifiedBy>阳光</cp:lastModifiedBy>
  <dcterms:modified xsi:type="dcterms:W3CDTF">2024-06-24T04:06:30Z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D11B461750D641C59B62BFB39E207220</vt:lpwstr>
  </property>
</Properties>
</file>